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D6BB3A" w14:textId="77777777" w:rsidR="0039550B" w:rsidRPr="004818FF" w:rsidRDefault="0039550B" w:rsidP="0039550B">
      <w:pPr>
        <w:rPr>
          <w:rFonts w:ascii="Arial" w:hAnsi="Arial" w:cs="Arial"/>
        </w:rPr>
      </w:pPr>
      <w:r w:rsidRPr="004818FF">
        <w:rPr>
          <w:rFonts w:ascii="Arial" w:hAnsi="Arial" w:cs="Arial"/>
          <w:noProof/>
        </w:rPr>
        <w:drawing>
          <wp:inline distT="0" distB="0" distL="0" distR="0" wp14:anchorId="72C45C0F" wp14:editId="063ECC4A">
            <wp:extent cx="1314450" cy="1051560"/>
            <wp:effectExtent l="0" t="0" r="0" b="0"/>
            <wp:docPr id="129558151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14450" cy="1051560"/>
                    </a:xfrm>
                    <a:prstGeom prst="rect">
                      <a:avLst/>
                    </a:prstGeom>
                    <a:noFill/>
                    <a:ln>
                      <a:noFill/>
                    </a:ln>
                  </pic:spPr>
                </pic:pic>
              </a:graphicData>
            </a:graphic>
          </wp:inline>
        </w:drawing>
      </w:r>
      <w:r w:rsidRPr="004818FF">
        <w:rPr>
          <w:rFonts w:ascii="Arial" w:hAnsi="Arial" w:cs="Arial"/>
        </w:rPr>
        <w:t> </w:t>
      </w:r>
    </w:p>
    <w:p w14:paraId="2DD9786A" w14:textId="77777777" w:rsidR="0039550B" w:rsidRPr="004818FF" w:rsidRDefault="0039550B" w:rsidP="0039550B">
      <w:pPr>
        <w:rPr>
          <w:rFonts w:ascii="Arial" w:hAnsi="Arial" w:cs="Arial"/>
        </w:rPr>
      </w:pPr>
      <w:r w:rsidRPr="004818FF">
        <w:rPr>
          <w:rFonts w:ascii="Arial" w:hAnsi="Arial" w:cs="Arial"/>
        </w:rPr>
        <w:t> </w:t>
      </w:r>
    </w:p>
    <w:p w14:paraId="0AED33E8" w14:textId="77777777" w:rsidR="0039550B" w:rsidRPr="004818FF" w:rsidRDefault="0039550B" w:rsidP="0039550B">
      <w:pPr>
        <w:rPr>
          <w:rFonts w:ascii="Arial" w:hAnsi="Arial" w:cs="Arial"/>
        </w:rPr>
      </w:pPr>
      <w:r w:rsidRPr="004818FF">
        <w:rPr>
          <w:rFonts w:ascii="Arial" w:hAnsi="Arial" w:cs="Arial"/>
          <w:noProof/>
        </w:rPr>
        <w:drawing>
          <wp:inline distT="0" distB="0" distL="0" distR="0" wp14:anchorId="67F47BF0" wp14:editId="29438F04">
            <wp:extent cx="5731510" cy="3439160"/>
            <wp:effectExtent l="0" t="0" r="2540" b="8890"/>
            <wp:docPr id="1687570310" name="Picture 7" descr="Welsh farm complex belonging to the Prince of Wales! | Cottages i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elsh farm complex belonging to the Prince of Wales! | Cottages in ..."/>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439160"/>
                    </a:xfrm>
                    <a:prstGeom prst="rect">
                      <a:avLst/>
                    </a:prstGeom>
                    <a:noFill/>
                    <a:ln>
                      <a:noFill/>
                    </a:ln>
                  </pic:spPr>
                </pic:pic>
              </a:graphicData>
            </a:graphic>
          </wp:inline>
        </w:drawing>
      </w:r>
      <w:r w:rsidRPr="004818FF">
        <w:rPr>
          <w:rFonts w:ascii="Arial" w:hAnsi="Arial" w:cs="Arial"/>
        </w:rPr>
        <w:t> </w:t>
      </w:r>
    </w:p>
    <w:p w14:paraId="47BF6118" w14:textId="0B7B3306" w:rsidR="0039550B" w:rsidRPr="004818FF" w:rsidRDefault="0039550B" w:rsidP="0039550B">
      <w:pPr>
        <w:rPr>
          <w:rFonts w:ascii="Arial" w:hAnsi="Arial" w:cs="Arial"/>
        </w:rPr>
      </w:pPr>
      <w:r w:rsidRPr="004818FF">
        <w:rPr>
          <w:rFonts w:ascii="Arial" w:hAnsi="Arial" w:cs="Arial"/>
        </w:rPr>
        <w:t>Calor’s response to the DNOs' future role in supporting the rollout of low carbon technologies</w:t>
      </w:r>
    </w:p>
    <w:p w14:paraId="13FCC18B" w14:textId="7FF2B15D" w:rsidR="0039550B" w:rsidRPr="004818FF" w:rsidRDefault="0039550B" w:rsidP="0039550B">
      <w:pPr>
        <w:rPr>
          <w:rFonts w:ascii="Arial" w:hAnsi="Arial" w:cs="Arial"/>
        </w:rPr>
      </w:pPr>
      <w:r w:rsidRPr="004818FF">
        <w:rPr>
          <w:rFonts w:ascii="Arial" w:hAnsi="Arial" w:cs="Arial"/>
          <w:b/>
          <w:bCs/>
        </w:rPr>
        <w:t>2</w:t>
      </w:r>
      <w:r w:rsidRPr="004818FF">
        <w:rPr>
          <w:rFonts w:ascii="Arial" w:hAnsi="Arial" w:cs="Arial"/>
          <w:b/>
          <w:bCs/>
          <w:vertAlign w:val="superscript"/>
        </w:rPr>
        <w:t>nd</w:t>
      </w:r>
      <w:r w:rsidRPr="004818FF">
        <w:rPr>
          <w:rFonts w:ascii="Arial" w:hAnsi="Arial" w:cs="Arial"/>
          <w:b/>
          <w:bCs/>
        </w:rPr>
        <w:t xml:space="preserve"> April 2026</w:t>
      </w:r>
    </w:p>
    <w:p w14:paraId="6299B395" w14:textId="77777777" w:rsidR="0039550B" w:rsidRPr="004818FF" w:rsidRDefault="0039550B" w:rsidP="0039550B">
      <w:pPr>
        <w:rPr>
          <w:rFonts w:ascii="Arial" w:hAnsi="Arial" w:cs="Arial"/>
        </w:rPr>
      </w:pPr>
    </w:p>
    <w:p w14:paraId="3D8B3CE9" w14:textId="77777777" w:rsidR="0039550B" w:rsidRPr="004818FF" w:rsidRDefault="0039550B" w:rsidP="0039550B">
      <w:pPr>
        <w:rPr>
          <w:rFonts w:ascii="Arial" w:hAnsi="Arial" w:cs="Arial"/>
        </w:rPr>
      </w:pPr>
    </w:p>
    <w:p w14:paraId="21AC920F" w14:textId="77777777" w:rsidR="0039550B" w:rsidRPr="004818FF" w:rsidRDefault="0039550B" w:rsidP="0039550B">
      <w:pPr>
        <w:rPr>
          <w:rFonts w:ascii="Arial" w:hAnsi="Arial" w:cs="Arial"/>
        </w:rPr>
      </w:pPr>
    </w:p>
    <w:p w14:paraId="746C1400" w14:textId="77777777" w:rsidR="0039550B" w:rsidRPr="004818FF" w:rsidRDefault="0039550B" w:rsidP="0039550B">
      <w:pPr>
        <w:rPr>
          <w:rFonts w:ascii="Arial" w:hAnsi="Arial" w:cs="Arial"/>
        </w:rPr>
      </w:pPr>
    </w:p>
    <w:p w14:paraId="714839EF" w14:textId="77777777" w:rsidR="0039550B" w:rsidRPr="004818FF" w:rsidRDefault="0039550B" w:rsidP="0039550B">
      <w:pPr>
        <w:rPr>
          <w:rFonts w:ascii="Arial" w:hAnsi="Arial" w:cs="Arial"/>
        </w:rPr>
      </w:pPr>
    </w:p>
    <w:p w14:paraId="7AE3826D" w14:textId="77777777" w:rsidR="0039550B" w:rsidRPr="004818FF" w:rsidRDefault="0039550B" w:rsidP="0039550B">
      <w:pPr>
        <w:rPr>
          <w:rFonts w:ascii="Arial" w:hAnsi="Arial" w:cs="Arial"/>
        </w:rPr>
      </w:pPr>
      <w:r w:rsidRPr="004818FF">
        <w:rPr>
          <w:rFonts w:ascii="Arial" w:hAnsi="Arial" w:cs="Arial"/>
        </w:rPr>
        <w:t>Response submitted by </w:t>
      </w:r>
      <w:r w:rsidRPr="004818FF">
        <w:rPr>
          <w:rFonts w:ascii="Arial" w:hAnsi="Arial" w:cs="Arial"/>
          <w:b/>
          <w:bCs/>
        </w:rPr>
        <w:t>Duncan Carter, Corporate Affair Manager.</w:t>
      </w:r>
      <w:r w:rsidRPr="004818FF">
        <w:rPr>
          <w:rFonts w:ascii="Arial" w:hAnsi="Arial" w:cs="Arial"/>
        </w:rPr>
        <w:t> </w:t>
      </w:r>
    </w:p>
    <w:p w14:paraId="050F9280" w14:textId="77777777" w:rsidR="0039550B" w:rsidRPr="004818FF" w:rsidRDefault="0039550B" w:rsidP="0039550B">
      <w:pPr>
        <w:jc w:val="both"/>
        <w:rPr>
          <w:rFonts w:ascii="Arial" w:hAnsi="Arial" w:cs="Arial"/>
        </w:rPr>
      </w:pPr>
      <w:r w:rsidRPr="004818FF">
        <w:rPr>
          <w:rFonts w:ascii="Arial" w:hAnsi="Arial" w:cs="Arial"/>
        </w:rPr>
        <w:t>E: </w:t>
      </w:r>
      <w:r w:rsidRPr="004818FF">
        <w:rPr>
          <w:rFonts w:ascii="Arial" w:hAnsi="Arial" w:cs="Arial"/>
          <w:b/>
          <w:bCs/>
        </w:rPr>
        <w:t>dcarter@calor.co.uk</w:t>
      </w:r>
      <w:r w:rsidRPr="004818FF">
        <w:rPr>
          <w:rFonts w:ascii="Arial" w:hAnsi="Arial" w:cs="Arial"/>
        </w:rPr>
        <w:t> </w:t>
      </w:r>
    </w:p>
    <w:p w14:paraId="25CEFABA" w14:textId="77777777" w:rsidR="0039550B" w:rsidRPr="004818FF" w:rsidRDefault="0039550B" w:rsidP="0039550B">
      <w:pPr>
        <w:jc w:val="both"/>
        <w:rPr>
          <w:rFonts w:ascii="Arial" w:hAnsi="Arial" w:cs="Arial"/>
        </w:rPr>
      </w:pPr>
    </w:p>
    <w:p w14:paraId="0527D2B6" w14:textId="77777777" w:rsidR="0039550B" w:rsidRPr="004818FF" w:rsidRDefault="0039550B" w:rsidP="0039550B">
      <w:pPr>
        <w:jc w:val="both"/>
        <w:rPr>
          <w:rFonts w:ascii="Arial" w:hAnsi="Arial" w:cs="Arial"/>
        </w:rPr>
      </w:pPr>
    </w:p>
    <w:p w14:paraId="3B1D5206" w14:textId="129BD986" w:rsidR="0028040D" w:rsidRDefault="0028040D" w:rsidP="0039550B">
      <w:pPr>
        <w:jc w:val="center"/>
        <w:rPr>
          <w:rFonts w:ascii="Arial" w:hAnsi="Arial" w:cs="Arial"/>
          <w:b/>
          <w:bCs/>
        </w:rPr>
      </w:pPr>
      <w:r>
        <w:rPr>
          <w:rFonts w:ascii="Arial" w:hAnsi="Arial" w:cs="Arial"/>
          <w:b/>
          <w:bCs/>
        </w:rPr>
        <w:lastRenderedPageBreak/>
        <w:t>Introduction:</w:t>
      </w:r>
    </w:p>
    <w:p w14:paraId="4B90F1FE" w14:textId="77777777" w:rsidR="0028040D" w:rsidRPr="0028040D" w:rsidRDefault="0028040D" w:rsidP="0028040D">
      <w:pPr>
        <w:rPr>
          <w:rFonts w:ascii="Arial" w:hAnsi="Arial" w:cs="Arial"/>
        </w:rPr>
      </w:pPr>
      <w:r w:rsidRPr="0028040D">
        <w:rPr>
          <w:rFonts w:ascii="Arial" w:hAnsi="Arial" w:cs="Arial"/>
        </w:rPr>
        <w:t>Calor welcomes the opportunity to respond to this consultation on the future role of Distribution Network Operators (DNOs) in supporting the rollout of low</w:t>
      </w:r>
      <w:r w:rsidRPr="0028040D">
        <w:rPr>
          <w:rFonts w:ascii="Arial" w:hAnsi="Arial" w:cs="Arial"/>
        </w:rPr>
        <w:noBreakHyphen/>
        <w:t xml:space="preserve">carbon technologies. As an LPG and </w:t>
      </w:r>
      <w:proofErr w:type="spellStart"/>
      <w:r w:rsidRPr="0028040D">
        <w:rPr>
          <w:rFonts w:ascii="Arial" w:hAnsi="Arial" w:cs="Arial"/>
        </w:rPr>
        <w:t>bioLPG</w:t>
      </w:r>
      <w:proofErr w:type="spellEnd"/>
      <w:r w:rsidRPr="0028040D">
        <w:rPr>
          <w:rFonts w:ascii="Arial" w:hAnsi="Arial" w:cs="Arial"/>
        </w:rPr>
        <w:t xml:space="preserve"> supplier serving off</w:t>
      </w:r>
      <w:r w:rsidRPr="0028040D">
        <w:rPr>
          <w:rFonts w:ascii="Arial" w:hAnsi="Arial" w:cs="Arial"/>
        </w:rPr>
        <w:noBreakHyphen/>
        <w:t>grid and rural consumers for over 90 years, Calor supports a technology</w:t>
      </w:r>
      <w:r w:rsidRPr="0028040D">
        <w:rPr>
          <w:rFonts w:ascii="Arial" w:hAnsi="Arial" w:cs="Arial"/>
        </w:rPr>
        <w:noBreakHyphen/>
        <w:t>agnostic, area</w:t>
      </w:r>
      <w:r w:rsidRPr="0028040D">
        <w:rPr>
          <w:rFonts w:ascii="Arial" w:hAnsi="Arial" w:cs="Arial"/>
        </w:rPr>
        <w:noBreakHyphen/>
        <w:t>based approach to decarbonisation that reflects the diversity of housing stock, consumer needs and network constraints.</w:t>
      </w:r>
    </w:p>
    <w:p w14:paraId="689F3DC9" w14:textId="0E3A3D9D" w:rsidR="0028040D" w:rsidRPr="0028040D" w:rsidRDefault="0028040D" w:rsidP="0028040D">
      <w:pPr>
        <w:rPr>
          <w:rFonts w:ascii="Arial" w:hAnsi="Arial" w:cs="Arial"/>
        </w:rPr>
      </w:pPr>
      <w:r w:rsidRPr="0028040D">
        <w:rPr>
          <w:rFonts w:ascii="Arial" w:hAnsi="Arial" w:cs="Arial"/>
        </w:rPr>
        <w:t xml:space="preserve">Drawing on </w:t>
      </w:r>
      <w:r w:rsidR="00F94E5D">
        <w:rPr>
          <w:rFonts w:ascii="Arial" w:hAnsi="Arial" w:cs="Arial"/>
        </w:rPr>
        <w:t xml:space="preserve">Calor’s </w:t>
      </w:r>
      <w:r w:rsidRPr="0028040D">
        <w:rPr>
          <w:rFonts w:ascii="Arial" w:hAnsi="Arial" w:cs="Arial"/>
        </w:rPr>
        <w:t xml:space="preserve">deployment experience, </w:t>
      </w:r>
      <w:r w:rsidR="00F94E5D">
        <w:rPr>
          <w:rFonts w:ascii="Arial" w:hAnsi="Arial" w:cs="Arial"/>
        </w:rPr>
        <w:t>we</w:t>
      </w:r>
      <w:r w:rsidRPr="0028040D">
        <w:rPr>
          <w:rFonts w:ascii="Arial" w:hAnsi="Arial" w:cs="Arial"/>
        </w:rPr>
        <w:t xml:space="preserve"> </w:t>
      </w:r>
      <w:r w:rsidR="00633054">
        <w:rPr>
          <w:rFonts w:ascii="Arial" w:hAnsi="Arial" w:cs="Arial"/>
        </w:rPr>
        <w:t>evidence</w:t>
      </w:r>
      <w:r w:rsidRPr="0028040D">
        <w:rPr>
          <w:rFonts w:ascii="Arial" w:hAnsi="Arial" w:cs="Arial"/>
        </w:rPr>
        <w:t xml:space="preserve"> the potential for</w:t>
      </w:r>
      <w:r w:rsidR="00633054">
        <w:rPr>
          <w:rFonts w:ascii="Arial" w:hAnsi="Arial" w:cs="Arial"/>
        </w:rPr>
        <w:t xml:space="preserve"> DNOs to </w:t>
      </w:r>
      <w:r w:rsidR="00441D43">
        <w:rPr>
          <w:rFonts w:ascii="Arial" w:hAnsi="Arial" w:cs="Arial"/>
        </w:rPr>
        <w:t>support</w:t>
      </w:r>
      <w:r w:rsidR="00633054">
        <w:rPr>
          <w:rFonts w:ascii="Arial" w:hAnsi="Arial" w:cs="Arial"/>
        </w:rPr>
        <w:t xml:space="preserve"> the </w:t>
      </w:r>
      <w:r w:rsidR="00441D43">
        <w:rPr>
          <w:rFonts w:ascii="Arial" w:hAnsi="Arial" w:cs="Arial"/>
        </w:rPr>
        <w:t>rollout</w:t>
      </w:r>
      <w:r w:rsidR="00633054">
        <w:rPr>
          <w:rFonts w:ascii="Arial" w:hAnsi="Arial" w:cs="Arial"/>
        </w:rPr>
        <w:t xml:space="preserve"> of</w:t>
      </w:r>
      <w:r w:rsidRPr="0028040D">
        <w:rPr>
          <w:rFonts w:ascii="Arial" w:hAnsi="Arial" w:cs="Arial"/>
        </w:rPr>
        <w:t xml:space="preserve"> hybrid heat pumps</w:t>
      </w:r>
      <w:r w:rsidR="00633054">
        <w:rPr>
          <w:rFonts w:ascii="Arial" w:hAnsi="Arial" w:cs="Arial"/>
        </w:rPr>
        <w:t xml:space="preserve"> (HHPs). HHPs </w:t>
      </w:r>
      <w:r w:rsidRPr="0028040D">
        <w:rPr>
          <w:rFonts w:ascii="Arial" w:hAnsi="Arial" w:cs="Arial"/>
        </w:rPr>
        <w:t xml:space="preserve">integrate electric heat pumps with boilers running on </w:t>
      </w:r>
      <w:r w:rsidR="00633054">
        <w:rPr>
          <w:rFonts w:ascii="Arial" w:hAnsi="Arial" w:cs="Arial"/>
        </w:rPr>
        <w:t>renewable liquid gases (RLGs),</w:t>
      </w:r>
      <w:r w:rsidRPr="0028040D">
        <w:rPr>
          <w:rFonts w:ascii="Arial" w:hAnsi="Arial" w:cs="Arial"/>
        </w:rPr>
        <w:t xml:space="preserve"> such as </w:t>
      </w:r>
      <w:proofErr w:type="spellStart"/>
      <w:r w:rsidRPr="0028040D">
        <w:rPr>
          <w:rFonts w:ascii="Arial" w:hAnsi="Arial" w:cs="Arial"/>
        </w:rPr>
        <w:t>bioLPG</w:t>
      </w:r>
      <w:proofErr w:type="spellEnd"/>
      <w:r w:rsidR="00633054">
        <w:rPr>
          <w:rFonts w:ascii="Arial" w:hAnsi="Arial" w:cs="Arial"/>
        </w:rPr>
        <w:t>. This technology</w:t>
      </w:r>
      <w:r w:rsidRPr="0028040D">
        <w:rPr>
          <w:rFonts w:ascii="Arial" w:hAnsi="Arial" w:cs="Arial"/>
        </w:rPr>
        <w:t xml:space="preserve"> represent</w:t>
      </w:r>
      <w:r w:rsidR="00633054">
        <w:rPr>
          <w:rFonts w:ascii="Arial" w:hAnsi="Arial" w:cs="Arial"/>
        </w:rPr>
        <w:t>s</w:t>
      </w:r>
      <w:r w:rsidRPr="0028040D">
        <w:rPr>
          <w:rFonts w:ascii="Arial" w:hAnsi="Arial" w:cs="Arial"/>
        </w:rPr>
        <w:t xml:space="preserve"> a valid, pragmatic and pro</w:t>
      </w:r>
      <w:r w:rsidRPr="0028040D">
        <w:rPr>
          <w:rFonts w:ascii="Arial" w:hAnsi="Arial" w:cs="Arial"/>
        </w:rPr>
        <w:noBreakHyphen/>
        <w:t>consumer pathway to decarbonisation</w:t>
      </w:r>
      <w:r w:rsidR="00F862F6">
        <w:rPr>
          <w:rFonts w:ascii="Arial" w:hAnsi="Arial" w:cs="Arial"/>
        </w:rPr>
        <w:t xml:space="preserve"> -</w:t>
      </w:r>
      <w:r w:rsidR="00633054">
        <w:rPr>
          <w:rFonts w:ascii="Arial" w:hAnsi="Arial" w:cs="Arial"/>
        </w:rPr>
        <w:t xml:space="preserve"> </w:t>
      </w:r>
      <w:r w:rsidR="00633054" w:rsidRPr="0028040D">
        <w:rPr>
          <w:rFonts w:ascii="Arial" w:hAnsi="Arial" w:cs="Arial"/>
        </w:rPr>
        <w:t>deliver</w:t>
      </w:r>
      <w:r w:rsidR="00633054">
        <w:rPr>
          <w:rFonts w:ascii="Arial" w:hAnsi="Arial" w:cs="Arial"/>
        </w:rPr>
        <w:t xml:space="preserve">ing </w:t>
      </w:r>
      <w:r w:rsidR="00633054" w:rsidRPr="0028040D">
        <w:rPr>
          <w:rFonts w:ascii="Arial" w:hAnsi="Arial" w:cs="Arial"/>
        </w:rPr>
        <w:t>cost</w:t>
      </w:r>
      <w:r w:rsidR="00633054" w:rsidRPr="0028040D">
        <w:rPr>
          <w:rFonts w:ascii="Arial" w:hAnsi="Arial" w:cs="Arial"/>
        </w:rPr>
        <w:noBreakHyphen/>
        <w:t>effective emissions reductions while alleviating pressure on electricity networks and supporting system stability.</w:t>
      </w:r>
      <w:r w:rsidRPr="0028040D">
        <w:rPr>
          <w:rFonts w:ascii="Arial" w:hAnsi="Arial" w:cs="Arial"/>
        </w:rPr>
        <w:t xml:space="preserve"> </w:t>
      </w:r>
      <w:r w:rsidR="00F862F6">
        <w:rPr>
          <w:rFonts w:ascii="Arial" w:hAnsi="Arial" w:cs="Arial"/>
        </w:rPr>
        <w:t xml:space="preserve">Therefore, </w:t>
      </w:r>
      <w:r w:rsidRPr="0028040D">
        <w:rPr>
          <w:rFonts w:ascii="Arial" w:hAnsi="Arial" w:cs="Arial"/>
        </w:rPr>
        <w:t>alongside standalone heat pumps, Calor considers that hybrid systems should also be supported within a DNO Expanded Role.</w:t>
      </w:r>
    </w:p>
    <w:p w14:paraId="56604DC2" w14:textId="1FAC96AE" w:rsidR="0039550B" w:rsidRPr="004818FF" w:rsidRDefault="0039550B" w:rsidP="0039550B">
      <w:pPr>
        <w:jc w:val="center"/>
        <w:rPr>
          <w:rFonts w:ascii="Arial" w:hAnsi="Arial" w:cs="Arial"/>
        </w:rPr>
      </w:pPr>
      <w:r w:rsidRPr="004818FF">
        <w:rPr>
          <w:rFonts w:ascii="Arial" w:hAnsi="Arial" w:cs="Arial"/>
          <w:b/>
          <w:bCs/>
        </w:rPr>
        <w:t>About us:</w:t>
      </w:r>
    </w:p>
    <w:p w14:paraId="4793E9D0" w14:textId="77777777" w:rsidR="0039550B" w:rsidRPr="004818FF" w:rsidRDefault="0039550B" w:rsidP="0039550B">
      <w:pPr>
        <w:spacing w:after="0"/>
        <w:rPr>
          <w:rFonts w:ascii="Arial" w:hAnsi="Arial" w:cs="Arial"/>
        </w:rPr>
      </w:pPr>
      <w:r w:rsidRPr="004818FF">
        <w:rPr>
          <w:rFonts w:ascii="Arial" w:hAnsi="Arial" w:cs="Arial"/>
          <w:i/>
          <w:iCs/>
        </w:rPr>
        <w:t>Name</w:t>
      </w:r>
      <w:r w:rsidRPr="004818FF">
        <w:rPr>
          <w:rFonts w:ascii="Arial" w:hAnsi="Arial" w:cs="Arial"/>
        </w:rPr>
        <w:t>: Duncan Carter </w:t>
      </w:r>
    </w:p>
    <w:p w14:paraId="107D9E57" w14:textId="77777777" w:rsidR="0039550B" w:rsidRPr="004818FF" w:rsidRDefault="0039550B" w:rsidP="0039550B">
      <w:pPr>
        <w:spacing w:after="0"/>
        <w:rPr>
          <w:rFonts w:ascii="Arial" w:hAnsi="Arial" w:cs="Arial"/>
        </w:rPr>
      </w:pPr>
      <w:r w:rsidRPr="004818FF">
        <w:rPr>
          <w:rFonts w:ascii="Arial" w:hAnsi="Arial" w:cs="Arial"/>
          <w:i/>
          <w:iCs/>
        </w:rPr>
        <w:t>Email Address</w:t>
      </w:r>
      <w:r w:rsidRPr="004818FF">
        <w:rPr>
          <w:rFonts w:ascii="Arial" w:hAnsi="Arial" w:cs="Arial"/>
        </w:rPr>
        <w:t>: dcarter@calor.co.uk </w:t>
      </w:r>
    </w:p>
    <w:p w14:paraId="3E3037E9" w14:textId="77777777" w:rsidR="0039550B" w:rsidRPr="004818FF" w:rsidRDefault="0039550B" w:rsidP="0039550B">
      <w:pPr>
        <w:spacing w:after="0"/>
        <w:rPr>
          <w:rFonts w:ascii="Arial" w:hAnsi="Arial" w:cs="Arial"/>
        </w:rPr>
      </w:pPr>
      <w:r w:rsidRPr="004818FF">
        <w:rPr>
          <w:rFonts w:ascii="Arial" w:hAnsi="Arial" w:cs="Arial"/>
          <w:i/>
          <w:iCs/>
        </w:rPr>
        <w:t>Position:</w:t>
      </w:r>
      <w:r w:rsidRPr="004818FF">
        <w:rPr>
          <w:rFonts w:ascii="Arial" w:hAnsi="Arial" w:cs="Arial"/>
        </w:rPr>
        <w:t> Corporate Affair Manager </w:t>
      </w:r>
    </w:p>
    <w:p w14:paraId="5ADDCA59" w14:textId="77777777" w:rsidR="0039550B" w:rsidRPr="004818FF" w:rsidRDefault="0039550B" w:rsidP="0039550B">
      <w:pPr>
        <w:spacing w:after="0"/>
        <w:rPr>
          <w:rFonts w:ascii="Arial" w:hAnsi="Arial" w:cs="Arial"/>
        </w:rPr>
      </w:pPr>
      <w:r w:rsidRPr="004818FF">
        <w:rPr>
          <w:rFonts w:ascii="Arial" w:hAnsi="Arial" w:cs="Arial"/>
          <w:i/>
          <w:iCs/>
        </w:rPr>
        <w:t>Organisation:</w:t>
      </w:r>
      <w:r w:rsidRPr="004818FF">
        <w:rPr>
          <w:rFonts w:ascii="Arial" w:hAnsi="Arial" w:cs="Arial"/>
        </w:rPr>
        <w:t> Calor Gas – fuel supplier  </w:t>
      </w:r>
    </w:p>
    <w:p w14:paraId="09A896F8" w14:textId="77777777" w:rsidR="0039550B" w:rsidRPr="004818FF" w:rsidRDefault="0039550B" w:rsidP="0039550B">
      <w:pPr>
        <w:spacing w:after="0"/>
        <w:rPr>
          <w:rFonts w:ascii="Arial" w:hAnsi="Arial" w:cs="Arial"/>
        </w:rPr>
      </w:pPr>
      <w:r w:rsidRPr="004818FF">
        <w:rPr>
          <w:rFonts w:ascii="Arial" w:hAnsi="Arial" w:cs="Arial"/>
          <w:i/>
          <w:iCs/>
        </w:rPr>
        <w:t>Location:</w:t>
      </w:r>
      <w:r w:rsidRPr="004818FF">
        <w:rPr>
          <w:rFonts w:ascii="Arial" w:hAnsi="Arial" w:cs="Arial"/>
        </w:rPr>
        <w:t> West Midlands  </w:t>
      </w:r>
    </w:p>
    <w:p w14:paraId="23B46B62" w14:textId="77777777" w:rsidR="0039550B" w:rsidRPr="004818FF" w:rsidRDefault="0039550B" w:rsidP="0039550B">
      <w:pPr>
        <w:spacing w:after="0"/>
        <w:rPr>
          <w:rFonts w:ascii="Arial" w:hAnsi="Arial" w:cs="Arial"/>
        </w:rPr>
      </w:pPr>
      <w:r w:rsidRPr="004818FF">
        <w:rPr>
          <w:rFonts w:ascii="Arial" w:hAnsi="Arial" w:cs="Arial"/>
          <w:i/>
          <w:iCs/>
        </w:rPr>
        <w:t>Size of business:</w:t>
      </w:r>
      <w:r w:rsidRPr="004818FF">
        <w:rPr>
          <w:rFonts w:ascii="Arial" w:hAnsi="Arial" w:cs="Arial"/>
        </w:rPr>
        <w:t> more than 800 employees  </w:t>
      </w:r>
    </w:p>
    <w:p w14:paraId="5B88466C" w14:textId="77777777" w:rsidR="0039550B" w:rsidRPr="004818FF" w:rsidRDefault="0039550B" w:rsidP="0039550B">
      <w:pPr>
        <w:spacing w:after="0"/>
        <w:rPr>
          <w:rFonts w:ascii="Arial" w:hAnsi="Arial" w:cs="Arial"/>
        </w:rPr>
      </w:pPr>
      <w:r w:rsidRPr="004818FF">
        <w:rPr>
          <w:rFonts w:ascii="Arial" w:hAnsi="Arial" w:cs="Arial"/>
        </w:rPr>
        <w:t> </w:t>
      </w:r>
    </w:p>
    <w:p w14:paraId="16028370" w14:textId="77777777" w:rsidR="0039550B" w:rsidRPr="004818FF" w:rsidRDefault="0039550B" w:rsidP="0039550B">
      <w:pPr>
        <w:rPr>
          <w:rFonts w:ascii="Arial" w:hAnsi="Arial" w:cs="Arial"/>
        </w:rPr>
      </w:pPr>
      <w:r w:rsidRPr="004818FF">
        <w:rPr>
          <w:rFonts w:ascii="Arial" w:hAnsi="Arial" w:cs="Arial"/>
        </w:rPr>
        <w:t> </w:t>
      </w:r>
    </w:p>
    <w:p w14:paraId="7979303B" w14:textId="77777777" w:rsidR="0039550B" w:rsidRPr="004818FF" w:rsidRDefault="0039550B" w:rsidP="0039550B">
      <w:pPr>
        <w:rPr>
          <w:rFonts w:ascii="Arial" w:hAnsi="Arial" w:cs="Arial"/>
        </w:rPr>
      </w:pPr>
      <w:r w:rsidRPr="004818FF">
        <w:rPr>
          <w:rFonts w:ascii="Arial" w:hAnsi="Arial" w:cs="Arial"/>
        </w:rPr>
        <w:t> </w:t>
      </w:r>
    </w:p>
    <w:p w14:paraId="393C51C1" w14:textId="77777777" w:rsidR="0039550B" w:rsidRPr="004818FF" w:rsidRDefault="0039550B" w:rsidP="0039550B">
      <w:pPr>
        <w:rPr>
          <w:rFonts w:ascii="Arial" w:hAnsi="Arial" w:cs="Arial"/>
        </w:rPr>
      </w:pPr>
      <w:r w:rsidRPr="004818FF">
        <w:rPr>
          <w:rFonts w:ascii="Arial" w:hAnsi="Arial" w:cs="Arial"/>
        </w:rPr>
        <w:br w:type="page"/>
      </w:r>
    </w:p>
    <w:p w14:paraId="5A191894" w14:textId="27B55EA5" w:rsidR="0039550B" w:rsidRPr="004818FF" w:rsidRDefault="0039550B" w:rsidP="0039550B">
      <w:pPr>
        <w:jc w:val="center"/>
        <w:rPr>
          <w:rFonts w:ascii="Arial" w:hAnsi="Arial" w:cs="Arial"/>
          <w:b/>
          <w:bCs/>
        </w:rPr>
      </w:pPr>
      <w:r w:rsidRPr="004818FF">
        <w:rPr>
          <w:rFonts w:ascii="Arial" w:hAnsi="Arial" w:cs="Arial"/>
          <w:b/>
          <w:bCs/>
        </w:rPr>
        <w:lastRenderedPageBreak/>
        <w:t>Response</w:t>
      </w:r>
      <w:r w:rsidR="006D7576" w:rsidRPr="004818FF">
        <w:rPr>
          <w:rFonts w:ascii="Arial" w:hAnsi="Arial" w:cs="Arial"/>
          <w:b/>
          <w:bCs/>
        </w:rPr>
        <w:t>:</w:t>
      </w:r>
    </w:p>
    <w:p w14:paraId="783DA238" w14:textId="77777777" w:rsidR="009F5412" w:rsidRPr="004818FF" w:rsidRDefault="00350E83" w:rsidP="006622DD">
      <w:pPr>
        <w:rPr>
          <w:rFonts w:ascii="Arial" w:hAnsi="Arial" w:cs="Arial"/>
          <w:b/>
          <w:bCs/>
        </w:rPr>
      </w:pPr>
      <w:r w:rsidRPr="004818FF">
        <w:rPr>
          <w:rFonts w:ascii="Arial" w:hAnsi="Arial" w:cs="Arial"/>
          <w:b/>
          <w:bCs/>
        </w:rPr>
        <w:t xml:space="preserve">Q1. </w:t>
      </w:r>
      <w:r w:rsidR="006622DD" w:rsidRPr="004818FF">
        <w:rPr>
          <w:rFonts w:ascii="Arial" w:hAnsi="Arial" w:cs="Arial"/>
          <w:b/>
          <w:bCs/>
        </w:rPr>
        <w:t>Should DNOs play a role in co-ordinating and supporting a cost</w:t>
      </w:r>
      <w:r w:rsidR="006622DD" w:rsidRPr="004818FF">
        <w:rPr>
          <w:rFonts w:ascii="Cambria Math" w:hAnsi="Cambria Math" w:cs="Cambria Math"/>
          <w:b/>
          <w:bCs/>
        </w:rPr>
        <w:t>‑</w:t>
      </w:r>
      <w:r w:rsidR="006622DD" w:rsidRPr="004818FF">
        <w:rPr>
          <w:rFonts w:ascii="Arial" w:hAnsi="Arial" w:cs="Arial"/>
          <w:b/>
          <w:bCs/>
        </w:rPr>
        <w:t>effective energy transition through improved planning and supporting/directing targeted delivery?</w:t>
      </w:r>
    </w:p>
    <w:p w14:paraId="620E7D06" w14:textId="419520F3" w:rsidR="009F5412" w:rsidRPr="004818FF" w:rsidRDefault="009F5412" w:rsidP="006622DD">
      <w:pPr>
        <w:rPr>
          <w:rFonts w:ascii="Arial" w:hAnsi="Arial" w:cs="Arial"/>
        </w:rPr>
      </w:pPr>
      <w:r w:rsidRPr="004818FF">
        <w:rPr>
          <w:rFonts w:ascii="Arial" w:hAnsi="Arial" w:cs="Arial"/>
        </w:rPr>
        <w:t>Calor: Neither agree nor disagree</w:t>
      </w:r>
    </w:p>
    <w:p w14:paraId="51B40E1E" w14:textId="60DF389A" w:rsidR="00350E83" w:rsidRPr="004818FF" w:rsidRDefault="006622DD" w:rsidP="006622DD">
      <w:pPr>
        <w:rPr>
          <w:rFonts w:ascii="Arial" w:hAnsi="Arial" w:cs="Arial"/>
          <w:b/>
          <w:bCs/>
        </w:rPr>
      </w:pPr>
      <w:r w:rsidRPr="004818FF">
        <w:rPr>
          <w:rFonts w:ascii="Arial" w:hAnsi="Arial" w:cs="Arial"/>
          <w:b/>
          <w:bCs/>
        </w:rPr>
        <w:t>How can they help make the transition more efficient and affordable for everyone, and do they have a role in supporting lower</w:t>
      </w:r>
      <w:r w:rsidRPr="004818FF">
        <w:rPr>
          <w:rFonts w:ascii="Cambria Math" w:hAnsi="Cambria Math" w:cs="Cambria Math"/>
          <w:b/>
          <w:bCs/>
        </w:rPr>
        <w:t>‑</w:t>
      </w:r>
      <w:r w:rsidRPr="004818FF">
        <w:rPr>
          <w:rFonts w:ascii="Arial" w:hAnsi="Arial" w:cs="Arial"/>
          <w:b/>
          <w:bCs/>
        </w:rPr>
        <w:t>income households?</w:t>
      </w:r>
    </w:p>
    <w:p w14:paraId="5C4E7CA9" w14:textId="2462F02E" w:rsidR="00E138A5" w:rsidRPr="004818FF" w:rsidRDefault="00E138A5" w:rsidP="00E138A5">
      <w:pPr>
        <w:rPr>
          <w:rFonts w:ascii="Arial" w:hAnsi="Arial" w:cs="Arial"/>
        </w:rPr>
      </w:pPr>
      <w:r w:rsidRPr="004818FF">
        <w:rPr>
          <w:rFonts w:ascii="Arial" w:hAnsi="Arial" w:cs="Arial"/>
        </w:rPr>
        <w:t>Calor considers that if DNOs are to play a meaningful role in co</w:t>
      </w:r>
      <w:r w:rsidRPr="004818FF">
        <w:rPr>
          <w:rFonts w:ascii="Cambria Math" w:hAnsi="Cambria Math" w:cs="Cambria Math"/>
        </w:rPr>
        <w:t>‑</w:t>
      </w:r>
      <w:r w:rsidRPr="004818FF">
        <w:rPr>
          <w:rFonts w:ascii="Arial" w:hAnsi="Arial" w:cs="Arial"/>
        </w:rPr>
        <w:t>ordinating and supporting a cost</w:t>
      </w:r>
      <w:r w:rsidRPr="004818FF">
        <w:rPr>
          <w:rFonts w:ascii="Cambria Math" w:hAnsi="Cambria Math" w:cs="Cambria Math"/>
        </w:rPr>
        <w:t>‑</w:t>
      </w:r>
      <w:r w:rsidRPr="004818FF">
        <w:rPr>
          <w:rFonts w:ascii="Arial" w:hAnsi="Arial" w:cs="Arial"/>
        </w:rPr>
        <w:t xml:space="preserve">effective energy transition, their role must be designed around </w:t>
      </w:r>
      <w:r w:rsidR="009106B4" w:rsidRPr="004818FF">
        <w:rPr>
          <w:rFonts w:ascii="Arial" w:hAnsi="Arial" w:cs="Arial"/>
        </w:rPr>
        <w:t xml:space="preserve">the importance of </w:t>
      </w:r>
      <w:r w:rsidR="00903DF8" w:rsidRPr="004818FF">
        <w:rPr>
          <w:rFonts w:ascii="Arial" w:hAnsi="Arial" w:cs="Arial"/>
        </w:rPr>
        <w:t xml:space="preserve">regional and </w:t>
      </w:r>
      <w:r w:rsidR="000D7CC5">
        <w:rPr>
          <w:rFonts w:ascii="Arial" w:hAnsi="Arial" w:cs="Arial"/>
        </w:rPr>
        <w:t xml:space="preserve">property </w:t>
      </w:r>
      <w:r w:rsidR="00903DF8" w:rsidRPr="004818FF">
        <w:rPr>
          <w:rFonts w:ascii="Arial" w:hAnsi="Arial" w:cs="Arial"/>
        </w:rPr>
        <w:t>archetypal</w:t>
      </w:r>
      <w:r w:rsidR="003A7839" w:rsidRPr="004818FF">
        <w:rPr>
          <w:rFonts w:ascii="Arial" w:hAnsi="Arial" w:cs="Arial"/>
        </w:rPr>
        <w:t xml:space="preserve"> differentiation</w:t>
      </w:r>
      <w:r w:rsidRPr="004818FF">
        <w:rPr>
          <w:rFonts w:ascii="Arial" w:hAnsi="Arial" w:cs="Arial"/>
        </w:rPr>
        <w:t>, energy flexibility, and the need to protect lower</w:t>
      </w:r>
      <w:r w:rsidRPr="004818FF">
        <w:rPr>
          <w:rFonts w:ascii="Cambria Math" w:hAnsi="Cambria Math" w:cs="Cambria Math"/>
        </w:rPr>
        <w:t>‑</w:t>
      </w:r>
      <w:r w:rsidRPr="004818FF">
        <w:rPr>
          <w:rFonts w:ascii="Arial" w:hAnsi="Arial" w:cs="Arial"/>
        </w:rPr>
        <w:t>income and rural households</w:t>
      </w:r>
      <w:r w:rsidR="003A7839" w:rsidRPr="004818FF">
        <w:rPr>
          <w:rFonts w:ascii="Arial" w:hAnsi="Arial" w:cs="Arial"/>
        </w:rPr>
        <w:t xml:space="preserve"> from </w:t>
      </w:r>
      <w:r w:rsidR="00972A5F" w:rsidRPr="004818FF">
        <w:rPr>
          <w:rFonts w:ascii="Arial" w:hAnsi="Arial" w:cs="Arial"/>
        </w:rPr>
        <w:t xml:space="preserve">costs </w:t>
      </w:r>
      <w:r w:rsidR="001A7E38">
        <w:rPr>
          <w:rFonts w:ascii="Arial" w:hAnsi="Arial" w:cs="Arial"/>
        </w:rPr>
        <w:t xml:space="preserve">that can </w:t>
      </w:r>
      <w:r w:rsidR="00972A5F" w:rsidRPr="004818FF">
        <w:rPr>
          <w:rFonts w:ascii="Arial" w:hAnsi="Arial" w:cs="Arial"/>
        </w:rPr>
        <w:t>aris</w:t>
      </w:r>
      <w:r w:rsidR="001A7E38">
        <w:rPr>
          <w:rFonts w:ascii="Arial" w:hAnsi="Arial" w:cs="Arial"/>
        </w:rPr>
        <w:t>e</w:t>
      </w:r>
      <w:r w:rsidR="00972A5F" w:rsidRPr="004818FF">
        <w:rPr>
          <w:rFonts w:ascii="Arial" w:hAnsi="Arial" w:cs="Arial"/>
        </w:rPr>
        <w:t xml:space="preserve"> from low carbon technology </w:t>
      </w:r>
      <w:r w:rsidR="00A110FA" w:rsidRPr="004818FF">
        <w:rPr>
          <w:rFonts w:ascii="Arial" w:hAnsi="Arial" w:cs="Arial"/>
        </w:rPr>
        <w:t xml:space="preserve">(LCT) </w:t>
      </w:r>
      <w:r w:rsidR="00972A5F" w:rsidRPr="004818FF">
        <w:rPr>
          <w:rFonts w:ascii="Arial" w:hAnsi="Arial" w:cs="Arial"/>
        </w:rPr>
        <w:t>rollout</w:t>
      </w:r>
      <w:r w:rsidRPr="004818FF">
        <w:rPr>
          <w:rFonts w:ascii="Arial" w:hAnsi="Arial" w:cs="Arial"/>
        </w:rPr>
        <w:t>, particularly those off the gas grid.</w:t>
      </w:r>
    </w:p>
    <w:p w14:paraId="244D3DE2" w14:textId="35B6579F" w:rsidR="005B660C" w:rsidRPr="004818FF" w:rsidRDefault="00D04D42" w:rsidP="00E138A5">
      <w:pPr>
        <w:rPr>
          <w:rFonts w:ascii="Arial" w:hAnsi="Arial" w:cs="Arial"/>
        </w:rPr>
      </w:pPr>
      <w:r w:rsidRPr="004818FF">
        <w:rPr>
          <w:rFonts w:ascii="Arial" w:hAnsi="Arial" w:cs="Arial"/>
        </w:rPr>
        <w:t>Calor</w:t>
      </w:r>
      <w:r w:rsidR="005B660C" w:rsidRPr="004818FF">
        <w:rPr>
          <w:rFonts w:ascii="Arial" w:hAnsi="Arial" w:cs="Arial"/>
        </w:rPr>
        <w:t xml:space="preserve"> support</w:t>
      </w:r>
      <w:r w:rsidRPr="004818FF">
        <w:rPr>
          <w:rFonts w:ascii="Arial" w:hAnsi="Arial" w:cs="Arial"/>
        </w:rPr>
        <w:t>s</w:t>
      </w:r>
      <w:r w:rsidR="005B660C" w:rsidRPr="004818FF">
        <w:rPr>
          <w:rFonts w:ascii="Arial" w:hAnsi="Arial" w:cs="Arial"/>
        </w:rPr>
        <w:t xml:space="preserve"> the </w:t>
      </w:r>
      <w:r w:rsidR="00A047E3" w:rsidRPr="004818FF">
        <w:rPr>
          <w:rFonts w:ascii="Arial" w:hAnsi="Arial" w:cs="Arial"/>
        </w:rPr>
        <w:t xml:space="preserve">view that an area-based approach </w:t>
      </w:r>
      <w:r w:rsidR="00D62DCB" w:rsidRPr="004818FF">
        <w:rPr>
          <w:rFonts w:ascii="Arial" w:hAnsi="Arial" w:cs="Arial"/>
        </w:rPr>
        <w:t>can deliver</w:t>
      </w:r>
      <w:r w:rsidR="00A047E3" w:rsidRPr="004818FF">
        <w:rPr>
          <w:rFonts w:ascii="Arial" w:hAnsi="Arial" w:cs="Arial"/>
        </w:rPr>
        <w:t xml:space="preserve"> a just, cost-effective and pragmatic </w:t>
      </w:r>
      <w:r w:rsidR="00D62DCB" w:rsidRPr="004818FF">
        <w:rPr>
          <w:rFonts w:ascii="Arial" w:hAnsi="Arial" w:cs="Arial"/>
        </w:rPr>
        <w:t>heat transition</w:t>
      </w:r>
      <w:r w:rsidR="00A047E3" w:rsidRPr="004818FF">
        <w:rPr>
          <w:rFonts w:ascii="Arial" w:hAnsi="Arial" w:cs="Arial"/>
        </w:rPr>
        <w:t xml:space="preserve">. </w:t>
      </w:r>
      <w:r w:rsidR="0063121E" w:rsidRPr="004818FF">
        <w:rPr>
          <w:rFonts w:ascii="Arial" w:hAnsi="Arial" w:cs="Arial"/>
        </w:rPr>
        <w:t xml:space="preserve">As a supplier </w:t>
      </w:r>
      <w:r w:rsidR="00430C91" w:rsidRPr="004818FF">
        <w:rPr>
          <w:rFonts w:ascii="Arial" w:hAnsi="Arial" w:cs="Arial"/>
        </w:rPr>
        <w:t>with over 90 years of experience serving</w:t>
      </w:r>
      <w:r w:rsidR="0063121E" w:rsidRPr="004818FF">
        <w:rPr>
          <w:rFonts w:ascii="Arial" w:hAnsi="Arial" w:cs="Arial"/>
        </w:rPr>
        <w:t xml:space="preserve"> </w:t>
      </w:r>
      <w:r w:rsidR="00430C91" w:rsidRPr="004818FF">
        <w:rPr>
          <w:rFonts w:ascii="Arial" w:hAnsi="Arial" w:cs="Arial"/>
        </w:rPr>
        <w:t xml:space="preserve">rural, </w:t>
      </w:r>
      <w:r w:rsidR="0063121E" w:rsidRPr="004818FF">
        <w:rPr>
          <w:rFonts w:ascii="Arial" w:hAnsi="Arial" w:cs="Arial"/>
        </w:rPr>
        <w:t xml:space="preserve">off-gas grid </w:t>
      </w:r>
      <w:r w:rsidR="00430C91" w:rsidRPr="004818FF">
        <w:rPr>
          <w:rFonts w:ascii="Arial" w:hAnsi="Arial" w:cs="Arial"/>
        </w:rPr>
        <w:t>communities, we understand the</w:t>
      </w:r>
      <w:r w:rsidR="00FA4249" w:rsidRPr="004818FF">
        <w:rPr>
          <w:rFonts w:ascii="Arial" w:hAnsi="Arial" w:cs="Arial"/>
        </w:rPr>
        <w:t xml:space="preserve"> </w:t>
      </w:r>
      <w:r w:rsidR="00E95B72" w:rsidRPr="004818FF">
        <w:rPr>
          <w:rFonts w:ascii="Arial" w:hAnsi="Arial" w:cs="Arial"/>
        </w:rPr>
        <w:t>idiosyncrasies</w:t>
      </w:r>
      <w:r w:rsidR="00430C91" w:rsidRPr="004818FF">
        <w:rPr>
          <w:rFonts w:ascii="Arial" w:hAnsi="Arial" w:cs="Arial"/>
        </w:rPr>
        <w:t xml:space="preserve"> </w:t>
      </w:r>
      <w:r w:rsidR="00FA4249" w:rsidRPr="004818FF">
        <w:rPr>
          <w:rFonts w:ascii="Arial" w:hAnsi="Arial" w:cs="Arial"/>
        </w:rPr>
        <w:t>of</w:t>
      </w:r>
      <w:r w:rsidR="00E95B72" w:rsidRPr="004818FF">
        <w:rPr>
          <w:rFonts w:ascii="Arial" w:hAnsi="Arial" w:cs="Arial"/>
        </w:rPr>
        <w:t xml:space="preserve"> the UK housing stock and the advantages</w:t>
      </w:r>
      <w:r w:rsidR="00FA4249" w:rsidRPr="004818FF">
        <w:rPr>
          <w:rFonts w:ascii="Arial" w:hAnsi="Arial" w:cs="Arial"/>
        </w:rPr>
        <w:t xml:space="preserve"> </w:t>
      </w:r>
      <w:r w:rsidR="00E95B72" w:rsidRPr="004818FF">
        <w:rPr>
          <w:rFonts w:ascii="Arial" w:hAnsi="Arial" w:cs="Arial"/>
        </w:rPr>
        <w:t>of an area-based approach.</w:t>
      </w:r>
      <w:r w:rsidR="0051672A" w:rsidRPr="004818FF">
        <w:rPr>
          <w:rFonts w:ascii="Arial" w:hAnsi="Arial" w:cs="Arial"/>
        </w:rPr>
        <w:t xml:space="preserve"> Off</w:t>
      </w:r>
      <w:r w:rsidR="0051672A" w:rsidRPr="004818FF">
        <w:rPr>
          <w:rFonts w:ascii="Cambria Math" w:hAnsi="Cambria Math" w:cs="Cambria Math"/>
        </w:rPr>
        <w:t>‑</w:t>
      </w:r>
      <w:r w:rsidR="0051672A" w:rsidRPr="004818FF">
        <w:rPr>
          <w:rFonts w:ascii="Arial" w:hAnsi="Arial" w:cs="Arial"/>
        </w:rPr>
        <w:t>gas grid and rural homes differ significantly from urban housing archetypes in terms of building fabric, heating system suitability, and network characteristics.</w:t>
      </w:r>
      <w:r w:rsidR="00E962EB" w:rsidRPr="004818FF">
        <w:rPr>
          <w:rFonts w:ascii="Arial" w:hAnsi="Arial" w:cs="Arial"/>
        </w:rPr>
        <w:t xml:space="preserve"> National retrofit programmes often </w:t>
      </w:r>
      <w:r w:rsidR="00B26C10" w:rsidRPr="004818FF">
        <w:rPr>
          <w:rFonts w:ascii="Arial" w:hAnsi="Arial" w:cs="Arial"/>
        </w:rPr>
        <w:t xml:space="preserve">ignore regional differences. </w:t>
      </w:r>
    </w:p>
    <w:p w14:paraId="4A114479" w14:textId="0F36579D" w:rsidR="00E138A5" w:rsidRPr="004818FF" w:rsidRDefault="00E138A5" w:rsidP="00E138A5">
      <w:pPr>
        <w:rPr>
          <w:rFonts w:ascii="Arial" w:hAnsi="Arial" w:cs="Arial"/>
        </w:rPr>
      </w:pPr>
      <w:r w:rsidRPr="004818FF">
        <w:rPr>
          <w:rFonts w:ascii="Arial" w:hAnsi="Arial" w:cs="Arial"/>
        </w:rPr>
        <w:t>Calor stresses the importance of ensuring that rural households and lower</w:t>
      </w:r>
      <w:r w:rsidRPr="004818FF">
        <w:rPr>
          <w:rFonts w:ascii="Cambria Math" w:hAnsi="Cambria Math" w:cs="Cambria Math"/>
        </w:rPr>
        <w:t>‑</w:t>
      </w:r>
      <w:r w:rsidRPr="004818FF">
        <w:rPr>
          <w:rFonts w:ascii="Arial" w:hAnsi="Arial" w:cs="Arial"/>
        </w:rPr>
        <w:t>income off</w:t>
      </w:r>
      <w:r w:rsidRPr="004818FF">
        <w:rPr>
          <w:rFonts w:ascii="Cambria Math" w:hAnsi="Cambria Math" w:cs="Cambria Math"/>
        </w:rPr>
        <w:t>‑</w:t>
      </w:r>
      <w:r w:rsidRPr="004818FF">
        <w:rPr>
          <w:rFonts w:ascii="Arial" w:hAnsi="Arial" w:cs="Arial"/>
        </w:rPr>
        <w:t>gas grid homes are not excluded or disadvantaged by a model that may otherwise prioritise urban, grid</w:t>
      </w:r>
      <w:r w:rsidRPr="004818FF">
        <w:rPr>
          <w:rFonts w:ascii="Cambria Math" w:hAnsi="Cambria Math" w:cs="Cambria Math"/>
        </w:rPr>
        <w:t>‑</w:t>
      </w:r>
      <w:r w:rsidRPr="004818FF">
        <w:rPr>
          <w:rFonts w:ascii="Arial" w:hAnsi="Arial" w:cs="Arial"/>
        </w:rPr>
        <w:t>connected clusters. A fair transition requires that these households have access to technologies suited to their circumstances.</w:t>
      </w:r>
    </w:p>
    <w:p w14:paraId="137CB113" w14:textId="77284570" w:rsidR="00E138A5" w:rsidRPr="004818FF" w:rsidRDefault="009573F9" w:rsidP="00E138A5">
      <w:pPr>
        <w:rPr>
          <w:rFonts w:ascii="Arial" w:hAnsi="Arial" w:cs="Arial"/>
        </w:rPr>
      </w:pPr>
      <w:r w:rsidRPr="004818FF">
        <w:rPr>
          <w:rFonts w:ascii="Arial" w:hAnsi="Arial" w:cs="Arial"/>
        </w:rPr>
        <w:t>Calor recognises</w:t>
      </w:r>
      <w:r w:rsidR="00E138A5" w:rsidRPr="004818FF">
        <w:rPr>
          <w:rFonts w:ascii="Arial" w:hAnsi="Arial" w:cs="Arial"/>
        </w:rPr>
        <w:t xml:space="preserve">, energy </w:t>
      </w:r>
      <w:r w:rsidR="00732C0D" w:rsidRPr="004818FF">
        <w:rPr>
          <w:rFonts w:ascii="Arial" w:hAnsi="Arial" w:cs="Arial"/>
        </w:rPr>
        <w:t xml:space="preserve">system </w:t>
      </w:r>
      <w:r w:rsidR="00E138A5" w:rsidRPr="004818FF">
        <w:rPr>
          <w:rFonts w:ascii="Arial" w:hAnsi="Arial" w:cs="Arial"/>
        </w:rPr>
        <w:t xml:space="preserve">flexibility will be essential in keeping the </w:t>
      </w:r>
      <w:r w:rsidR="00732C0D" w:rsidRPr="004818FF">
        <w:rPr>
          <w:rFonts w:ascii="Arial" w:hAnsi="Arial" w:cs="Arial"/>
        </w:rPr>
        <w:t xml:space="preserve">net zero </w:t>
      </w:r>
      <w:r w:rsidR="00E138A5" w:rsidRPr="004818FF">
        <w:rPr>
          <w:rFonts w:ascii="Arial" w:hAnsi="Arial" w:cs="Arial"/>
        </w:rPr>
        <w:t>transition affordable.</w:t>
      </w:r>
      <w:r w:rsidR="00497175" w:rsidRPr="004818FF">
        <w:rPr>
          <w:rFonts w:ascii="Arial" w:hAnsi="Arial" w:cs="Arial"/>
        </w:rPr>
        <w:t xml:space="preserve"> DNOs should consider the full range of LCTs which can deliver deep decarbonisation and </w:t>
      </w:r>
      <w:r w:rsidR="009E7C6B" w:rsidRPr="004818FF">
        <w:rPr>
          <w:rFonts w:ascii="Arial" w:hAnsi="Arial" w:cs="Arial"/>
        </w:rPr>
        <w:t>demand-side flexibility.</w:t>
      </w:r>
      <w:r w:rsidR="00E138A5" w:rsidRPr="004818FF">
        <w:rPr>
          <w:rFonts w:ascii="Arial" w:hAnsi="Arial" w:cs="Arial"/>
        </w:rPr>
        <w:t xml:space="preserve"> Hybrid heat pumps</w:t>
      </w:r>
      <w:r w:rsidR="00F70297" w:rsidRPr="004818FF">
        <w:rPr>
          <w:rFonts w:ascii="Arial" w:hAnsi="Arial" w:cs="Arial"/>
        </w:rPr>
        <w:t xml:space="preserve"> - </w:t>
      </w:r>
      <w:r w:rsidR="00E138A5" w:rsidRPr="004818FF">
        <w:rPr>
          <w:rFonts w:ascii="Arial" w:hAnsi="Arial" w:cs="Arial"/>
        </w:rPr>
        <w:t xml:space="preserve">combining an electric heat pump with an LPG or </w:t>
      </w:r>
      <w:proofErr w:type="spellStart"/>
      <w:r w:rsidR="00E138A5" w:rsidRPr="004818FF">
        <w:rPr>
          <w:rFonts w:ascii="Arial" w:hAnsi="Arial" w:cs="Arial"/>
        </w:rPr>
        <w:t>bioLPG</w:t>
      </w:r>
      <w:proofErr w:type="spellEnd"/>
      <w:r w:rsidR="00E138A5" w:rsidRPr="004818FF">
        <w:rPr>
          <w:rFonts w:ascii="Arial" w:hAnsi="Arial" w:cs="Arial"/>
        </w:rPr>
        <w:t xml:space="preserve"> boiler</w:t>
      </w:r>
      <w:r w:rsidR="00F70297" w:rsidRPr="004818FF">
        <w:rPr>
          <w:rFonts w:ascii="Arial" w:hAnsi="Arial" w:cs="Arial"/>
        </w:rPr>
        <w:t xml:space="preserve"> </w:t>
      </w:r>
      <w:r w:rsidR="004305A5" w:rsidRPr="004818FF">
        <w:rPr>
          <w:rFonts w:ascii="Arial" w:hAnsi="Arial" w:cs="Arial"/>
        </w:rPr>
        <w:t>–</w:t>
      </w:r>
      <w:r w:rsidR="00F70297" w:rsidRPr="004818FF">
        <w:rPr>
          <w:rFonts w:ascii="Arial" w:hAnsi="Arial" w:cs="Arial"/>
        </w:rPr>
        <w:t xml:space="preserve"> </w:t>
      </w:r>
      <w:r w:rsidR="004305A5" w:rsidRPr="004818FF">
        <w:rPr>
          <w:rFonts w:ascii="Arial" w:hAnsi="Arial" w:cs="Arial"/>
        </w:rPr>
        <w:t>should be in</w:t>
      </w:r>
      <w:r w:rsidR="00F74C76" w:rsidRPr="004818FF">
        <w:rPr>
          <w:rFonts w:ascii="Arial" w:hAnsi="Arial" w:cs="Arial"/>
        </w:rPr>
        <w:t xml:space="preserve"> </w:t>
      </w:r>
      <w:r w:rsidR="004305A5" w:rsidRPr="004818FF">
        <w:rPr>
          <w:rFonts w:ascii="Arial" w:hAnsi="Arial" w:cs="Arial"/>
        </w:rPr>
        <w:t>scope</w:t>
      </w:r>
      <w:r w:rsidR="00984842" w:rsidRPr="004818FF">
        <w:rPr>
          <w:rFonts w:ascii="Arial" w:hAnsi="Arial" w:cs="Arial"/>
        </w:rPr>
        <w:t>.</w:t>
      </w:r>
      <w:r w:rsidR="00E138A5" w:rsidRPr="004818FF">
        <w:rPr>
          <w:rFonts w:ascii="Arial" w:hAnsi="Arial" w:cs="Arial"/>
        </w:rPr>
        <w:t xml:space="preserve"> </w:t>
      </w:r>
      <w:r w:rsidR="00984842" w:rsidRPr="004818FF">
        <w:rPr>
          <w:rFonts w:ascii="Arial" w:hAnsi="Arial" w:cs="Arial"/>
        </w:rPr>
        <w:t>T</w:t>
      </w:r>
      <w:r w:rsidR="00E138A5" w:rsidRPr="004818FF">
        <w:rPr>
          <w:rFonts w:ascii="Arial" w:hAnsi="Arial" w:cs="Arial"/>
        </w:rPr>
        <w:t>hey can reduce electricity demand during peak periods or times of low renewable generation, helping to mitigate network reinforcement costs. This supports system efficiency while giving consumers, especially in rural areas, a reliable and affordable decarbonisation pathway.</w:t>
      </w:r>
    </w:p>
    <w:p w14:paraId="5D6C4624" w14:textId="61B1C095" w:rsidR="005C40AE" w:rsidRPr="004818FF" w:rsidRDefault="005C40AE" w:rsidP="00E138A5">
      <w:pPr>
        <w:rPr>
          <w:rFonts w:ascii="Arial" w:hAnsi="Arial" w:cs="Arial"/>
        </w:rPr>
      </w:pPr>
      <w:r w:rsidRPr="004818FF">
        <w:rPr>
          <w:rFonts w:ascii="Arial" w:hAnsi="Arial" w:cs="Arial"/>
        </w:rPr>
        <w:t>Third,</w:t>
      </w:r>
      <w:r w:rsidR="004D2A08" w:rsidRPr="004818FF">
        <w:rPr>
          <w:rFonts w:ascii="Arial" w:hAnsi="Arial" w:cs="Arial"/>
        </w:rPr>
        <w:t xml:space="preserve"> we can </w:t>
      </w:r>
      <w:r w:rsidR="00DF66B1" w:rsidRPr="004818FF">
        <w:rPr>
          <w:rFonts w:ascii="Arial" w:hAnsi="Arial" w:cs="Arial"/>
        </w:rPr>
        <w:t>appreciate</w:t>
      </w:r>
      <w:r w:rsidR="004D2A08" w:rsidRPr="004818FF">
        <w:rPr>
          <w:rFonts w:ascii="Arial" w:hAnsi="Arial" w:cs="Arial"/>
        </w:rPr>
        <w:t xml:space="preserve"> the value of aligning</w:t>
      </w:r>
      <w:r w:rsidRPr="004818FF">
        <w:rPr>
          <w:rFonts w:ascii="Arial" w:hAnsi="Arial" w:cs="Arial"/>
        </w:rPr>
        <w:t xml:space="preserve"> DNO incentives with LCT installation programmes</w:t>
      </w:r>
      <w:r w:rsidR="004D2A08" w:rsidRPr="004818FF">
        <w:rPr>
          <w:rFonts w:ascii="Arial" w:hAnsi="Arial" w:cs="Arial"/>
        </w:rPr>
        <w:t xml:space="preserve"> given the </w:t>
      </w:r>
      <w:r w:rsidR="00392879" w:rsidRPr="004818FF">
        <w:rPr>
          <w:rFonts w:ascii="Arial" w:hAnsi="Arial" w:cs="Arial"/>
        </w:rPr>
        <w:t xml:space="preserve">impact of </w:t>
      </w:r>
      <w:r w:rsidR="00B72572" w:rsidRPr="004818FF">
        <w:rPr>
          <w:rFonts w:ascii="Arial" w:hAnsi="Arial" w:cs="Arial"/>
        </w:rPr>
        <w:t xml:space="preserve">the technologies on network requirements </w:t>
      </w:r>
      <w:r w:rsidR="00392879" w:rsidRPr="004818FF">
        <w:rPr>
          <w:rFonts w:ascii="Arial" w:hAnsi="Arial" w:cs="Arial"/>
        </w:rPr>
        <w:t>and importance of flexibility for energy system costs</w:t>
      </w:r>
      <w:r w:rsidRPr="004818FF">
        <w:rPr>
          <w:rFonts w:ascii="Arial" w:hAnsi="Arial" w:cs="Arial"/>
        </w:rPr>
        <w:t xml:space="preserve">. </w:t>
      </w:r>
      <w:r w:rsidR="00F74C76" w:rsidRPr="004818FF">
        <w:rPr>
          <w:rFonts w:ascii="Arial" w:hAnsi="Arial" w:cs="Arial"/>
        </w:rPr>
        <w:t>Close</w:t>
      </w:r>
      <w:r w:rsidRPr="004818FF">
        <w:rPr>
          <w:rFonts w:ascii="Arial" w:hAnsi="Arial" w:cs="Arial"/>
        </w:rPr>
        <w:t xml:space="preserve"> integration between DNO planning and government schemes, such as the Boiler Upgrade Scheme, Warm Homes Plan funding mechanisms, or future area</w:t>
      </w:r>
      <w:r w:rsidRPr="004818FF">
        <w:rPr>
          <w:rFonts w:ascii="Cambria Math" w:hAnsi="Cambria Math" w:cs="Cambria Math"/>
        </w:rPr>
        <w:t>‑</w:t>
      </w:r>
      <w:r w:rsidRPr="004818FF">
        <w:rPr>
          <w:rFonts w:ascii="Arial" w:hAnsi="Arial" w:cs="Arial"/>
        </w:rPr>
        <w:t>based initiatives would help ensure that LCT rollout aligns with network capacity, facilitating cost</w:t>
      </w:r>
      <w:r w:rsidRPr="004818FF">
        <w:rPr>
          <w:rFonts w:ascii="Cambria Math" w:hAnsi="Cambria Math" w:cs="Cambria Math"/>
        </w:rPr>
        <w:t>‑</w:t>
      </w:r>
      <w:r w:rsidRPr="004818FF">
        <w:rPr>
          <w:rFonts w:ascii="Arial" w:hAnsi="Arial" w:cs="Arial"/>
        </w:rPr>
        <w:t>effective deployment. There is a case for DNOs to play a closer co</w:t>
      </w:r>
      <w:r w:rsidRPr="004818FF">
        <w:rPr>
          <w:rFonts w:ascii="Cambria Math" w:hAnsi="Cambria Math" w:cs="Cambria Math"/>
        </w:rPr>
        <w:t>‑</w:t>
      </w:r>
      <w:r w:rsidRPr="004818FF">
        <w:rPr>
          <w:rFonts w:ascii="Arial" w:hAnsi="Arial" w:cs="Arial"/>
        </w:rPr>
        <w:t xml:space="preserve">ordination </w:t>
      </w:r>
      <w:r w:rsidR="009F0EF0" w:rsidRPr="004818FF">
        <w:rPr>
          <w:rFonts w:ascii="Arial" w:hAnsi="Arial" w:cs="Arial"/>
        </w:rPr>
        <w:t>or delivery role</w:t>
      </w:r>
      <w:r w:rsidRPr="004818FF">
        <w:rPr>
          <w:rFonts w:ascii="Arial" w:hAnsi="Arial" w:cs="Arial"/>
        </w:rPr>
        <w:t xml:space="preserve"> where this avoids duplication, accelerates upgrades, or improves consumer outcomes.</w:t>
      </w:r>
    </w:p>
    <w:p w14:paraId="0404EBEA" w14:textId="3D9852C4" w:rsidR="00486FD0" w:rsidRPr="004818FF" w:rsidRDefault="005C40AE" w:rsidP="00E138A5">
      <w:pPr>
        <w:rPr>
          <w:rFonts w:ascii="Arial" w:hAnsi="Arial" w:cs="Arial"/>
        </w:rPr>
      </w:pPr>
      <w:r w:rsidRPr="004818FF">
        <w:rPr>
          <w:rFonts w:ascii="Arial" w:hAnsi="Arial" w:cs="Arial"/>
        </w:rPr>
        <w:lastRenderedPageBreak/>
        <w:t xml:space="preserve">Overall, </w:t>
      </w:r>
      <w:r w:rsidR="00486FD0" w:rsidRPr="004818FF">
        <w:rPr>
          <w:rFonts w:ascii="Arial" w:hAnsi="Arial" w:cs="Arial"/>
        </w:rPr>
        <w:t>DNOs could play a constructive role in supporting lower</w:t>
      </w:r>
      <w:r w:rsidR="00486FD0" w:rsidRPr="004818FF">
        <w:rPr>
          <w:rFonts w:ascii="Cambria Math" w:hAnsi="Cambria Math" w:cs="Cambria Math"/>
        </w:rPr>
        <w:t>‑</w:t>
      </w:r>
      <w:r w:rsidR="00486FD0" w:rsidRPr="004818FF">
        <w:rPr>
          <w:rFonts w:ascii="Arial" w:hAnsi="Arial" w:cs="Arial"/>
        </w:rPr>
        <w:t xml:space="preserve">income households, particularly in areas where network constraints or high upfront costs could otherwise restrict access to </w:t>
      </w:r>
      <w:r w:rsidR="00092719">
        <w:rPr>
          <w:rFonts w:ascii="Arial" w:hAnsi="Arial" w:cs="Arial"/>
        </w:rPr>
        <w:t xml:space="preserve">certain </w:t>
      </w:r>
      <w:r w:rsidR="00486FD0" w:rsidRPr="004818FF">
        <w:rPr>
          <w:rFonts w:ascii="Arial" w:hAnsi="Arial" w:cs="Arial"/>
        </w:rPr>
        <w:t>LCTs. Ensuring that area</w:t>
      </w:r>
      <w:r w:rsidR="00486FD0" w:rsidRPr="004818FF">
        <w:rPr>
          <w:rFonts w:ascii="Cambria Math" w:hAnsi="Cambria Math" w:cs="Cambria Math"/>
        </w:rPr>
        <w:t>‑</w:t>
      </w:r>
      <w:r w:rsidR="00486FD0" w:rsidRPr="004818FF">
        <w:rPr>
          <w:rFonts w:ascii="Arial" w:hAnsi="Arial" w:cs="Arial"/>
        </w:rPr>
        <w:t>based programmes incorporate diverse geographies, multiple technology pathways, and flexibility options will be key to preventing rural and fuel</w:t>
      </w:r>
      <w:r w:rsidR="00486FD0" w:rsidRPr="004818FF">
        <w:rPr>
          <w:rFonts w:ascii="Cambria Math" w:hAnsi="Cambria Math" w:cs="Cambria Math"/>
        </w:rPr>
        <w:t>‑</w:t>
      </w:r>
      <w:r w:rsidR="00486FD0" w:rsidRPr="004818FF">
        <w:rPr>
          <w:rFonts w:ascii="Arial" w:hAnsi="Arial" w:cs="Arial"/>
        </w:rPr>
        <w:t>poor households from being left behind</w:t>
      </w:r>
      <w:r w:rsidR="006C1016" w:rsidRPr="004818FF">
        <w:rPr>
          <w:rFonts w:ascii="Arial" w:hAnsi="Arial" w:cs="Arial"/>
        </w:rPr>
        <w:t xml:space="preserve"> and </w:t>
      </w:r>
      <w:r w:rsidR="00B72972" w:rsidRPr="004818FF">
        <w:rPr>
          <w:rFonts w:ascii="Arial" w:hAnsi="Arial" w:cs="Arial"/>
        </w:rPr>
        <w:t>supporting</w:t>
      </w:r>
      <w:r w:rsidR="006C1016" w:rsidRPr="004818FF">
        <w:rPr>
          <w:rFonts w:ascii="Arial" w:hAnsi="Arial" w:cs="Arial"/>
        </w:rPr>
        <w:t xml:space="preserve"> a</w:t>
      </w:r>
      <w:r w:rsidR="00B72972" w:rsidRPr="004818FF">
        <w:rPr>
          <w:rFonts w:ascii="Arial" w:hAnsi="Arial" w:cs="Arial"/>
        </w:rPr>
        <w:t>n efficient and affordable transition</w:t>
      </w:r>
      <w:r w:rsidR="00486FD0" w:rsidRPr="004818FF">
        <w:rPr>
          <w:rFonts w:ascii="Arial" w:hAnsi="Arial" w:cs="Arial"/>
        </w:rPr>
        <w:t>.</w:t>
      </w:r>
    </w:p>
    <w:p w14:paraId="47521037" w14:textId="2C6E751A" w:rsidR="0039550B" w:rsidRPr="004818FF" w:rsidRDefault="0039550B" w:rsidP="0039550B">
      <w:pPr>
        <w:rPr>
          <w:rFonts w:ascii="Arial" w:hAnsi="Arial" w:cs="Arial"/>
          <w:b/>
          <w:bCs/>
        </w:rPr>
      </w:pPr>
      <w:r w:rsidRPr="004818FF">
        <w:rPr>
          <w:rFonts w:ascii="Arial" w:hAnsi="Arial" w:cs="Arial"/>
          <w:b/>
          <w:bCs/>
        </w:rPr>
        <w:t>Q11. Do you have any views on the archetypes presented and their implications? Do you have any other approaches we should consider? Do you have any evidence on key components notably:</w:t>
      </w:r>
    </w:p>
    <w:p w14:paraId="55E7B8B9" w14:textId="6AFEAD7A" w:rsidR="0039550B" w:rsidRPr="004818FF" w:rsidRDefault="0039550B" w:rsidP="0039550B">
      <w:pPr>
        <w:rPr>
          <w:rFonts w:ascii="Arial" w:hAnsi="Arial" w:cs="Arial"/>
          <w:b/>
          <w:bCs/>
        </w:rPr>
      </w:pPr>
      <w:r w:rsidRPr="004818FF">
        <w:rPr>
          <w:rFonts w:ascii="Arial" w:hAnsi="Arial" w:cs="Arial"/>
          <w:b/>
          <w:bCs/>
        </w:rPr>
        <w:t>On the technologies and measures that should be supported: Do you have evidence on the relative costs and benefits of different technologies? How could heat pumps and other low-carbon heating technologies be included whilst still offering wider system benefits?</w:t>
      </w:r>
    </w:p>
    <w:p w14:paraId="575D8265" w14:textId="5A37D862" w:rsidR="0039550B" w:rsidRPr="004818FF" w:rsidRDefault="00206282" w:rsidP="0039550B">
      <w:pPr>
        <w:rPr>
          <w:rFonts w:ascii="Arial" w:hAnsi="Arial" w:cs="Arial"/>
        </w:rPr>
      </w:pPr>
      <w:r w:rsidRPr="004818FF">
        <w:rPr>
          <w:rFonts w:ascii="Arial" w:hAnsi="Arial" w:cs="Arial"/>
        </w:rPr>
        <w:t>We agree with Ofgem that DNOs should remain technology</w:t>
      </w:r>
      <w:r w:rsidRPr="004818FF">
        <w:rPr>
          <w:rFonts w:ascii="Cambria Math" w:hAnsi="Cambria Math" w:cs="Cambria Math"/>
        </w:rPr>
        <w:t>‑</w:t>
      </w:r>
      <w:r w:rsidRPr="004818FF">
        <w:rPr>
          <w:rFonts w:ascii="Arial" w:hAnsi="Arial" w:cs="Arial"/>
        </w:rPr>
        <w:t xml:space="preserve">agnostic, recognising the wide range of consumer </w:t>
      </w:r>
      <w:r w:rsidR="00395D97">
        <w:rPr>
          <w:rFonts w:ascii="Arial" w:hAnsi="Arial" w:cs="Arial"/>
        </w:rPr>
        <w:t>property</w:t>
      </w:r>
      <w:r w:rsidRPr="004818FF">
        <w:rPr>
          <w:rFonts w:ascii="Arial" w:hAnsi="Arial" w:cs="Arial"/>
        </w:rPr>
        <w:t xml:space="preserve"> archetypes and low</w:t>
      </w:r>
      <w:r w:rsidRPr="004818FF">
        <w:rPr>
          <w:rFonts w:ascii="Cambria Math" w:hAnsi="Cambria Math" w:cs="Cambria Math"/>
        </w:rPr>
        <w:t>‑</w:t>
      </w:r>
      <w:r w:rsidRPr="004818FF">
        <w:rPr>
          <w:rFonts w:ascii="Arial" w:hAnsi="Arial" w:cs="Arial"/>
        </w:rPr>
        <w:t xml:space="preserve">carbon technologies available. </w:t>
      </w:r>
      <w:r w:rsidR="00BB3195" w:rsidRPr="004818FF">
        <w:rPr>
          <w:rFonts w:ascii="Arial" w:hAnsi="Arial" w:cs="Arial"/>
        </w:rPr>
        <w:t>As part of an Expanded Role</w:t>
      </w:r>
      <w:r w:rsidR="00104449" w:rsidRPr="004818FF">
        <w:rPr>
          <w:rFonts w:ascii="Arial" w:hAnsi="Arial" w:cs="Arial"/>
        </w:rPr>
        <w:t xml:space="preserve"> for DNOs, w</w:t>
      </w:r>
      <w:r w:rsidR="0039550B" w:rsidRPr="004818FF">
        <w:rPr>
          <w:rFonts w:ascii="Arial" w:hAnsi="Arial" w:cs="Arial"/>
        </w:rPr>
        <w:t xml:space="preserve">e propose that hybrid heat pumps should be supported, as a </w:t>
      </w:r>
      <w:r w:rsidR="004329B9">
        <w:rPr>
          <w:rFonts w:ascii="Arial" w:hAnsi="Arial" w:cs="Arial"/>
        </w:rPr>
        <w:t xml:space="preserve">legitimate </w:t>
      </w:r>
      <w:r w:rsidR="0039550B" w:rsidRPr="004818FF">
        <w:rPr>
          <w:rFonts w:ascii="Arial" w:hAnsi="Arial" w:cs="Arial"/>
        </w:rPr>
        <w:t xml:space="preserve">low-carbon heating technology. Hybrid heat pumps </w:t>
      </w:r>
      <w:r w:rsidR="00411EB4">
        <w:rPr>
          <w:rFonts w:ascii="Arial" w:hAnsi="Arial" w:cs="Arial"/>
        </w:rPr>
        <w:t xml:space="preserve">(HHPs) </w:t>
      </w:r>
      <w:r w:rsidR="0039550B" w:rsidRPr="004818FF">
        <w:rPr>
          <w:rFonts w:ascii="Arial" w:hAnsi="Arial" w:cs="Arial"/>
        </w:rPr>
        <w:t xml:space="preserve">are smart heating systems that integrate a heat pump with a conventional boiler, which can be </w:t>
      </w:r>
      <w:r w:rsidRPr="004818FF">
        <w:rPr>
          <w:rFonts w:ascii="Arial" w:hAnsi="Arial" w:cs="Arial"/>
        </w:rPr>
        <w:t>fuelled</w:t>
      </w:r>
      <w:r w:rsidR="0039550B" w:rsidRPr="004818FF">
        <w:rPr>
          <w:rFonts w:ascii="Arial" w:hAnsi="Arial" w:cs="Arial"/>
        </w:rPr>
        <w:t xml:space="preserve"> with low-carbon fuels such as </w:t>
      </w:r>
      <w:proofErr w:type="spellStart"/>
      <w:r w:rsidR="0039550B" w:rsidRPr="004818FF">
        <w:rPr>
          <w:rFonts w:ascii="Arial" w:hAnsi="Arial" w:cs="Arial"/>
        </w:rPr>
        <w:t>bioLPG</w:t>
      </w:r>
      <w:proofErr w:type="spellEnd"/>
      <w:r w:rsidR="0039550B" w:rsidRPr="004818FF">
        <w:rPr>
          <w:rFonts w:ascii="Arial" w:hAnsi="Arial" w:cs="Arial"/>
        </w:rPr>
        <w:t xml:space="preserve">. </w:t>
      </w:r>
      <w:r w:rsidR="00E8625F">
        <w:rPr>
          <w:rFonts w:ascii="Arial" w:hAnsi="Arial" w:cs="Arial"/>
        </w:rPr>
        <w:t xml:space="preserve">Hybrids therefore have the potential to be both a </w:t>
      </w:r>
      <w:proofErr w:type="gramStart"/>
      <w:r w:rsidR="00E8625F">
        <w:rPr>
          <w:rFonts w:ascii="Arial" w:hAnsi="Arial" w:cs="Arial"/>
        </w:rPr>
        <w:t>transitional solutions</w:t>
      </w:r>
      <w:proofErr w:type="gramEnd"/>
      <w:r w:rsidR="00E8625F">
        <w:rPr>
          <w:rFonts w:ascii="Arial" w:hAnsi="Arial" w:cs="Arial"/>
        </w:rPr>
        <w:t xml:space="preserve"> (when paired with fossil fuels) and a </w:t>
      </w:r>
      <w:proofErr w:type="gramStart"/>
      <w:r w:rsidR="00E8625F">
        <w:rPr>
          <w:rFonts w:ascii="Arial" w:hAnsi="Arial" w:cs="Arial"/>
        </w:rPr>
        <w:t>long term</w:t>
      </w:r>
      <w:proofErr w:type="gramEnd"/>
      <w:r w:rsidR="00E8625F">
        <w:rPr>
          <w:rFonts w:ascii="Arial" w:hAnsi="Arial" w:cs="Arial"/>
        </w:rPr>
        <w:t xml:space="preserve"> solutions when paired with low carbon, not fossil fuels.</w:t>
      </w:r>
    </w:p>
    <w:p w14:paraId="396042E5" w14:textId="6DC96EE7" w:rsidR="0039550B" w:rsidRPr="004818FF" w:rsidRDefault="0039550B" w:rsidP="0039550B">
      <w:pPr>
        <w:rPr>
          <w:rFonts w:ascii="Arial" w:hAnsi="Arial" w:cs="Arial"/>
        </w:rPr>
      </w:pPr>
      <w:r w:rsidRPr="004818FF">
        <w:rPr>
          <w:rFonts w:ascii="Arial" w:hAnsi="Arial" w:cs="Arial"/>
        </w:rPr>
        <w:t xml:space="preserve">Hybrid heat pumps enable households to flexibly shift electricity consumption throughout the day, and offer can be installed cost-effectively to augment existing heating systems. </w:t>
      </w:r>
      <w:r w:rsidRPr="004818FF">
        <w:rPr>
          <w:rFonts w:ascii="Arial" w:hAnsi="Arial" w:cs="Arial"/>
        </w:rPr>
        <w:fldChar w:fldCharType="begin"/>
      </w:r>
      <w:r w:rsidRPr="004818FF">
        <w:rPr>
          <w:rFonts w:ascii="Arial" w:hAnsi="Arial" w:cs="Arial"/>
        </w:rPr>
        <w:instrText xml:space="preserve"> REF _Ref223883759 \h </w:instrText>
      </w:r>
      <w:r w:rsidR="006622DD" w:rsidRPr="004818FF">
        <w:rPr>
          <w:rFonts w:ascii="Arial" w:hAnsi="Arial" w:cs="Arial"/>
        </w:rPr>
        <w:instrText xml:space="preserve"> \* MERGEFORMAT </w:instrText>
      </w:r>
      <w:r w:rsidRPr="004818FF">
        <w:rPr>
          <w:rFonts w:ascii="Arial" w:hAnsi="Arial" w:cs="Arial"/>
        </w:rPr>
      </w:r>
      <w:r w:rsidRPr="004818FF">
        <w:rPr>
          <w:rFonts w:ascii="Arial" w:hAnsi="Arial" w:cs="Arial"/>
        </w:rPr>
        <w:fldChar w:fldCharType="separate"/>
      </w:r>
      <w:r w:rsidRPr="004818FF">
        <w:rPr>
          <w:rFonts w:ascii="Arial" w:hAnsi="Arial" w:cs="Arial"/>
        </w:rPr>
        <w:t>Figure 1</w:t>
      </w:r>
      <w:r w:rsidRPr="004818FF">
        <w:rPr>
          <w:rFonts w:ascii="Arial" w:hAnsi="Arial" w:cs="Arial"/>
        </w:rPr>
        <w:fldChar w:fldCharType="end"/>
      </w:r>
      <w:r w:rsidRPr="004818FF">
        <w:rPr>
          <w:rFonts w:ascii="Arial" w:hAnsi="Arial" w:cs="Arial"/>
        </w:rPr>
        <w:t xml:space="preserve"> below illustrates the logic – with the </w:t>
      </w:r>
      <w:proofErr w:type="spellStart"/>
      <w:r w:rsidRPr="004818FF">
        <w:rPr>
          <w:rFonts w:ascii="Arial" w:hAnsi="Arial" w:cs="Arial"/>
        </w:rPr>
        <w:t>bioLPG</w:t>
      </w:r>
      <w:proofErr w:type="spellEnd"/>
      <w:r w:rsidRPr="004818FF">
        <w:rPr>
          <w:rFonts w:ascii="Arial" w:hAnsi="Arial" w:cs="Arial"/>
        </w:rPr>
        <w:t xml:space="preserve"> boiler operating during peak electricity price periods which correspond to moments of system stress.</w:t>
      </w:r>
    </w:p>
    <w:p w14:paraId="3CF31BBD" w14:textId="77777777" w:rsidR="0039550B" w:rsidRPr="0028040D" w:rsidRDefault="0039550B" w:rsidP="0039550B">
      <w:pPr>
        <w:rPr>
          <w:rFonts w:ascii="Arial" w:hAnsi="Arial" w:cs="Arial"/>
        </w:rPr>
      </w:pPr>
    </w:p>
    <w:p w14:paraId="557C059D" w14:textId="11128976" w:rsidR="0039550B" w:rsidRPr="0028040D" w:rsidRDefault="0039550B" w:rsidP="0039550B">
      <w:pPr>
        <w:rPr>
          <w:rFonts w:ascii="Arial" w:hAnsi="Arial" w:cs="Arial"/>
        </w:rPr>
      </w:pPr>
      <w:r w:rsidRPr="0028040D">
        <w:rPr>
          <w:rFonts w:ascii="Arial" w:hAnsi="Arial" w:cs="Arial"/>
          <w:noProof/>
        </w:rPr>
        <w:lastRenderedPageBreak/>
        <w:drawing>
          <wp:inline distT="0" distB="0" distL="0" distR="0" wp14:anchorId="4C4963BE" wp14:editId="569AF0BE">
            <wp:extent cx="5731510" cy="3151505"/>
            <wp:effectExtent l="0" t="0" r="2540" b="0"/>
            <wp:docPr id="5833282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31510" cy="3151505"/>
                    </a:xfrm>
                    <a:prstGeom prst="rect">
                      <a:avLst/>
                    </a:prstGeom>
                    <a:noFill/>
                    <a:ln>
                      <a:noFill/>
                    </a:ln>
                  </pic:spPr>
                </pic:pic>
              </a:graphicData>
            </a:graphic>
          </wp:inline>
        </w:drawing>
      </w:r>
    </w:p>
    <w:p w14:paraId="5490F01A" w14:textId="52C64165" w:rsidR="00AB183A" w:rsidRPr="0028040D" w:rsidRDefault="0039550B" w:rsidP="0039550B">
      <w:pPr>
        <w:rPr>
          <w:rFonts w:ascii="Arial" w:hAnsi="Arial" w:cs="Arial"/>
          <w:i/>
          <w:iCs/>
        </w:rPr>
      </w:pPr>
      <w:bookmarkStart w:id="0" w:name="_Ref223883759"/>
      <w:r w:rsidRPr="0028040D">
        <w:rPr>
          <w:rFonts w:ascii="Arial" w:hAnsi="Arial" w:cs="Arial"/>
          <w:i/>
          <w:iCs/>
        </w:rPr>
        <w:t xml:space="preserve">Figure </w:t>
      </w:r>
      <w:bookmarkEnd w:id="0"/>
      <w:r w:rsidR="00206282" w:rsidRPr="0028040D">
        <w:rPr>
          <w:rFonts w:ascii="Arial" w:hAnsi="Arial" w:cs="Arial"/>
          <w:i/>
          <w:iCs/>
        </w:rPr>
        <w:t>1</w:t>
      </w:r>
      <w:r w:rsidRPr="0028040D">
        <w:rPr>
          <w:rFonts w:ascii="Arial" w:hAnsi="Arial" w:cs="Arial"/>
          <w:i/>
          <w:iCs/>
        </w:rPr>
        <w:t xml:space="preserve"> - Octopus Agile price data for a typical winter day and suggested HHP operation, (source: Octopus)</w:t>
      </w:r>
    </w:p>
    <w:p w14:paraId="763D6DFE" w14:textId="77777777" w:rsidR="00AB183A" w:rsidRPr="0028040D" w:rsidRDefault="00AB183A" w:rsidP="0039550B">
      <w:pPr>
        <w:rPr>
          <w:rFonts w:ascii="Arial" w:hAnsi="Arial" w:cs="Arial"/>
          <w:i/>
          <w:iCs/>
        </w:rPr>
      </w:pPr>
    </w:p>
    <w:p w14:paraId="7B8EB502" w14:textId="77777777" w:rsidR="0039550B" w:rsidRPr="0028040D" w:rsidRDefault="0039550B" w:rsidP="00AB183A">
      <w:pPr>
        <w:jc w:val="center"/>
        <w:rPr>
          <w:rFonts w:ascii="Arial" w:hAnsi="Arial" w:cs="Arial"/>
          <w:u w:val="single"/>
        </w:rPr>
      </w:pPr>
      <w:r w:rsidRPr="0028040D">
        <w:rPr>
          <w:rFonts w:ascii="Arial" w:hAnsi="Arial" w:cs="Arial"/>
          <w:b/>
          <w:bCs/>
          <w:u w:val="single"/>
        </w:rPr>
        <w:t>Flexibility potential</w:t>
      </w:r>
    </w:p>
    <w:p w14:paraId="2CC312E0" w14:textId="77777777" w:rsidR="0039550B" w:rsidRPr="0028040D" w:rsidRDefault="0039550B" w:rsidP="0039550B">
      <w:pPr>
        <w:rPr>
          <w:rFonts w:ascii="Arial" w:hAnsi="Arial" w:cs="Arial"/>
        </w:rPr>
      </w:pPr>
      <w:r w:rsidRPr="0028040D">
        <w:rPr>
          <w:rFonts w:ascii="Arial" w:hAnsi="Arial" w:cs="Arial"/>
        </w:rPr>
        <w:t>Several studies have demonstrated the case for hybrid heat pumps from an energy system flexibility perspective. The Energy Networks Association shows that overall infrastructure costs in GB can be £8 billion/year lower in a scenario with 75% of buildings equipped with HHPs compared with an all-electric scenario (which assumed no HHPs). Similarly, other reports conclude that estimated energy system cost savings for an HHPs case could amount to £15.4 billion/year (WPD – FREEDOM Project, and Carbon Trust). This demonstrates the potential value of the technology from an energy systems perspective.</w:t>
      </w:r>
    </w:p>
    <w:p w14:paraId="52B7ECAC" w14:textId="7F79FC33" w:rsidR="0039550B" w:rsidRPr="0028040D" w:rsidRDefault="0039550B" w:rsidP="0039550B">
      <w:pPr>
        <w:rPr>
          <w:rFonts w:ascii="Arial" w:hAnsi="Arial" w:cs="Arial"/>
        </w:rPr>
      </w:pPr>
      <w:r w:rsidRPr="0028040D">
        <w:rPr>
          <w:rFonts w:ascii="Arial" w:hAnsi="Arial" w:cs="Arial"/>
        </w:rPr>
        <w:t xml:space="preserve">At a household level, </w:t>
      </w:r>
      <w:r w:rsidRPr="0028040D">
        <w:rPr>
          <w:rFonts w:ascii="Arial" w:hAnsi="Arial" w:cs="Arial"/>
        </w:rPr>
        <w:fldChar w:fldCharType="begin"/>
      </w:r>
      <w:r w:rsidRPr="0028040D">
        <w:rPr>
          <w:rFonts w:ascii="Arial" w:hAnsi="Arial" w:cs="Arial"/>
        </w:rPr>
        <w:instrText xml:space="preserve"> REF _Ref223881519 \h </w:instrText>
      </w:r>
      <w:r w:rsidR="004818FF">
        <w:rPr>
          <w:rFonts w:ascii="Arial" w:hAnsi="Arial" w:cs="Arial"/>
        </w:rPr>
        <w:instrText xml:space="preserve"> \* MERGEFORMAT </w:instrText>
      </w:r>
      <w:r w:rsidRPr="0028040D">
        <w:rPr>
          <w:rFonts w:ascii="Arial" w:hAnsi="Arial" w:cs="Arial"/>
        </w:rPr>
      </w:r>
      <w:r w:rsidRPr="0028040D">
        <w:rPr>
          <w:rFonts w:ascii="Arial" w:hAnsi="Arial" w:cs="Arial"/>
        </w:rPr>
        <w:fldChar w:fldCharType="separate"/>
      </w:r>
      <w:r w:rsidRPr="0028040D">
        <w:rPr>
          <w:rFonts w:ascii="Arial" w:hAnsi="Arial" w:cs="Arial"/>
        </w:rPr>
        <w:t>Table 1</w:t>
      </w:r>
      <w:r w:rsidRPr="0028040D">
        <w:rPr>
          <w:rFonts w:ascii="Arial" w:hAnsi="Arial" w:cs="Arial"/>
        </w:rPr>
        <w:fldChar w:fldCharType="end"/>
      </w:r>
      <w:r w:rsidRPr="0028040D">
        <w:rPr>
          <w:rFonts w:ascii="Arial" w:hAnsi="Arial" w:cs="Arial"/>
        </w:rPr>
        <w:t xml:space="preserve"> below collates field trial research to evaluate the smart and flexibility potential associated with hybrid and standalone heat pump use. Research suggests that hybrid heat pumps (HHPs) can offer similar levels of flexibility resources to standalone heat pump systems – even when battery storage (2-3 kW) is included. A hybrid heat pump provides flexibility by allowing heating demand to switch between electricity and a fuel</w:t>
      </w:r>
      <w:r w:rsidRPr="0028040D">
        <w:rPr>
          <w:rFonts w:ascii="Arial" w:hAnsi="Arial" w:cs="Arial"/>
        </w:rPr>
        <w:noBreakHyphen/>
        <w:t>based boiler, enabling load to be immediately shifted away from peak electricity periods while maintaining comfort. This allows both space heating and hot water demand to respond to grid conditions, reducing peak stress and improving system resilience during cold spells or periods of low renewable generation.</w:t>
      </w:r>
    </w:p>
    <w:p w14:paraId="74FF5F64" w14:textId="53D16EED" w:rsidR="0039550B" w:rsidRPr="0028040D" w:rsidRDefault="005A31AA" w:rsidP="0039550B">
      <w:pPr>
        <w:rPr>
          <w:rFonts w:ascii="Arial" w:hAnsi="Arial" w:cs="Arial"/>
        </w:rPr>
      </w:pPr>
      <w:r w:rsidRPr="0028040D">
        <w:rPr>
          <w:rFonts w:ascii="Arial" w:hAnsi="Arial" w:cs="Arial"/>
          <w:noProof/>
        </w:rPr>
        <w:lastRenderedPageBreak/>
        <w:drawing>
          <wp:inline distT="0" distB="0" distL="0" distR="0" wp14:anchorId="2499580F" wp14:editId="447E8316">
            <wp:extent cx="5731510" cy="2861349"/>
            <wp:effectExtent l="0" t="0" r="2540" b="0"/>
            <wp:docPr id="7454532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31510" cy="2861349"/>
                    </a:xfrm>
                    <a:prstGeom prst="rect">
                      <a:avLst/>
                    </a:prstGeom>
                    <a:noFill/>
                    <a:ln>
                      <a:noFill/>
                    </a:ln>
                  </pic:spPr>
                </pic:pic>
              </a:graphicData>
            </a:graphic>
          </wp:inline>
        </w:drawing>
      </w:r>
    </w:p>
    <w:p w14:paraId="34F2C62E" w14:textId="20DC3C69" w:rsidR="0039550B" w:rsidRPr="0028040D" w:rsidRDefault="0039550B" w:rsidP="0039550B">
      <w:pPr>
        <w:rPr>
          <w:rFonts w:ascii="Arial" w:hAnsi="Arial" w:cs="Arial"/>
          <w:i/>
          <w:iCs/>
        </w:rPr>
      </w:pPr>
      <w:bookmarkStart w:id="1" w:name="_Ref223881519"/>
      <w:r w:rsidRPr="0028040D">
        <w:rPr>
          <w:rFonts w:ascii="Arial" w:hAnsi="Arial" w:cs="Arial"/>
          <w:i/>
          <w:iCs/>
        </w:rPr>
        <w:t xml:space="preserve">Table </w:t>
      </w:r>
      <w:r w:rsidRPr="0028040D">
        <w:rPr>
          <w:rFonts w:ascii="Arial" w:hAnsi="Arial" w:cs="Arial"/>
          <w:i/>
          <w:iCs/>
        </w:rPr>
        <w:fldChar w:fldCharType="begin"/>
      </w:r>
      <w:r w:rsidRPr="0028040D">
        <w:rPr>
          <w:rFonts w:ascii="Arial" w:hAnsi="Arial" w:cs="Arial"/>
          <w:i/>
          <w:iCs/>
        </w:rPr>
        <w:instrText xml:space="preserve"> SEQ Table \* ARABIC </w:instrText>
      </w:r>
      <w:r w:rsidRPr="0028040D">
        <w:rPr>
          <w:rFonts w:ascii="Arial" w:hAnsi="Arial" w:cs="Arial"/>
          <w:i/>
          <w:iCs/>
        </w:rPr>
        <w:fldChar w:fldCharType="separate"/>
      </w:r>
      <w:r w:rsidRPr="0028040D">
        <w:rPr>
          <w:rFonts w:ascii="Arial" w:hAnsi="Arial" w:cs="Arial"/>
          <w:i/>
          <w:iCs/>
        </w:rPr>
        <w:t>1</w:t>
      </w:r>
      <w:r w:rsidRPr="0028040D">
        <w:rPr>
          <w:rFonts w:ascii="Arial" w:hAnsi="Arial" w:cs="Arial"/>
        </w:rPr>
        <w:fldChar w:fldCharType="end"/>
      </w:r>
      <w:bookmarkEnd w:id="1"/>
      <w:r w:rsidRPr="0028040D">
        <w:rPr>
          <w:rFonts w:ascii="Arial" w:hAnsi="Arial" w:cs="Arial"/>
          <w:i/>
          <w:iCs/>
        </w:rPr>
        <w:t xml:space="preserve"> - comparison of heat pump and storage technologies and their ability to offer demand side response. </w:t>
      </w:r>
      <w:r w:rsidR="00206282" w:rsidRPr="0028040D">
        <w:rPr>
          <w:rFonts w:ascii="Arial" w:hAnsi="Arial" w:cs="Arial"/>
          <w:i/>
          <w:iCs/>
        </w:rPr>
        <w:t>(s</w:t>
      </w:r>
      <w:r w:rsidRPr="0028040D">
        <w:rPr>
          <w:rFonts w:ascii="Arial" w:hAnsi="Arial" w:cs="Arial"/>
          <w:i/>
          <w:iCs/>
        </w:rPr>
        <w:t xml:space="preserve">ources: </w:t>
      </w:r>
      <w:hyperlink r:id="rId16" w:history="1">
        <w:r w:rsidRPr="0028040D">
          <w:rPr>
            <w:rStyle w:val="Hyperlink"/>
            <w:rFonts w:ascii="Arial" w:hAnsi="Arial" w:cs="Arial"/>
            <w:i/>
            <w:iCs/>
          </w:rPr>
          <w:t>Centre for Net Zero</w:t>
        </w:r>
      </w:hyperlink>
      <w:r w:rsidRPr="0028040D">
        <w:rPr>
          <w:rFonts w:ascii="Arial" w:hAnsi="Arial" w:cs="Arial"/>
          <w:i/>
          <w:iCs/>
        </w:rPr>
        <w:t xml:space="preserve">, </w:t>
      </w:r>
      <w:hyperlink r:id="rId17" w:history="1">
        <w:r w:rsidRPr="0028040D">
          <w:rPr>
            <w:rStyle w:val="Hyperlink"/>
            <w:rFonts w:ascii="Arial" w:hAnsi="Arial" w:cs="Arial"/>
            <w:i/>
            <w:iCs/>
          </w:rPr>
          <w:t>Turner et al (2025</w:t>
        </w:r>
      </w:hyperlink>
      <w:r w:rsidRPr="0028040D">
        <w:rPr>
          <w:rFonts w:ascii="Arial" w:hAnsi="Arial" w:cs="Arial"/>
          <w:i/>
          <w:iCs/>
        </w:rPr>
        <w:t xml:space="preserve">), </w:t>
      </w:r>
      <w:hyperlink r:id="rId18" w:history="1">
        <w:r w:rsidRPr="0028040D">
          <w:rPr>
            <w:rStyle w:val="Hyperlink"/>
            <w:rFonts w:ascii="Arial" w:hAnsi="Arial" w:cs="Arial"/>
            <w:i/>
            <w:iCs/>
          </w:rPr>
          <w:t>Gupta (2022)</w:t>
        </w:r>
      </w:hyperlink>
      <w:r w:rsidRPr="0028040D">
        <w:rPr>
          <w:rFonts w:ascii="Arial" w:hAnsi="Arial" w:cs="Arial"/>
          <w:i/>
          <w:iCs/>
        </w:rPr>
        <w:t xml:space="preserve">, </w:t>
      </w:r>
      <w:hyperlink r:id="rId19" w:history="1">
        <w:r w:rsidRPr="0028040D">
          <w:rPr>
            <w:rStyle w:val="Hyperlink"/>
            <w:rFonts w:ascii="Arial" w:hAnsi="Arial" w:cs="Arial"/>
            <w:i/>
            <w:iCs/>
          </w:rPr>
          <w:t>Worcester Bosch</w:t>
        </w:r>
      </w:hyperlink>
      <w:r w:rsidRPr="0028040D">
        <w:rPr>
          <w:rFonts w:ascii="Arial" w:hAnsi="Arial" w:cs="Arial"/>
          <w:i/>
          <w:iCs/>
        </w:rPr>
        <w:t xml:space="preserve">, </w:t>
      </w:r>
      <w:hyperlink r:id="rId20" w:history="1">
        <w:r w:rsidRPr="0028040D">
          <w:rPr>
            <w:rStyle w:val="Hyperlink"/>
            <w:rFonts w:ascii="Arial" w:hAnsi="Arial" w:cs="Arial"/>
            <w:i/>
            <w:iCs/>
          </w:rPr>
          <w:t>DESNZ</w:t>
        </w:r>
      </w:hyperlink>
      <w:r w:rsidRPr="0028040D">
        <w:rPr>
          <w:rFonts w:ascii="Arial" w:hAnsi="Arial" w:cs="Arial"/>
          <w:i/>
          <w:iCs/>
        </w:rPr>
        <w:t xml:space="preserve">, </w:t>
      </w:r>
      <w:hyperlink r:id="rId21" w:history="1">
        <w:r w:rsidRPr="0028040D">
          <w:rPr>
            <w:rStyle w:val="Hyperlink"/>
            <w:rFonts w:ascii="Arial" w:hAnsi="Arial" w:cs="Arial"/>
            <w:i/>
            <w:iCs/>
          </w:rPr>
          <w:t>iheat.co.uk</w:t>
        </w:r>
      </w:hyperlink>
      <w:r w:rsidRPr="0028040D">
        <w:rPr>
          <w:rFonts w:ascii="Arial" w:hAnsi="Arial" w:cs="Arial"/>
          <w:i/>
          <w:iCs/>
        </w:rPr>
        <w:t xml:space="preserve">, LGUK – renewable liquid gas price analysis, </w:t>
      </w:r>
      <w:hyperlink r:id="rId22" w:history="1">
        <w:r w:rsidRPr="0028040D">
          <w:rPr>
            <w:rStyle w:val="Hyperlink"/>
            <w:rFonts w:ascii="Arial" w:hAnsi="Arial" w:cs="Arial"/>
            <w:i/>
            <w:iCs/>
          </w:rPr>
          <w:t>Octopus Agile</w:t>
        </w:r>
      </w:hyperlink>
      <w:r w:rsidR="00206282" w:rsidRPr="0028040D">
        <w:rPr>
          <w:rFonts w:ascii="Arial" w:hAnsi="Arial" w:cs="Arial"/>
          <w:i/>
          <w:iCs/>
        </w:rPr>
        <w:t>)</w:t>
      </w:r>
    </w:p>
    <w:p w14:paraId="760C1BD9" w14:textId="77777777" w:rsidR="00206282" w:rsidRPr="0028040D" w:rsidRDefault="00206282" w:rsidP="0039550B">
      <w:pPr>
        <w:rPr>
          <w:rFonts w:ascii="Arial" w:hAnsi="Arial" w:cs="Arial"/>
          <w:i/>
          <w:iCs/>
        </w:rPr>
      </w:pPr>
    </w:p>
    <w:p w14:paraId="01C86362" w14:textId="77777777" w:rsidR="00206282" w:rsidRPr="0028040D" w:rsidRDefault="00206282" w:rsidP="0039550B">
      <w:pPr>
        <w:rPr>
          <w:rFonts w:ascii="Arial" w:hAnsi="Arial" w:cs="Arial"/>
          <w:i/>
          <w:iCs/>
        </w:rPr>
      </w:pPr>
    </w:p>
    <w:p w14:paraId="60A9A0DC" w14:textId="77777777" w:rsidR="0039550B" w:rsidRPr="0028040D" w:rsidRDefault="0039550B" w:rsidP="00AB183A">
      <w:pPr>
        <w:jc w:val="center"/>
        <w:rPr>
          <w:rFonts w:ascii="Arial" w:hAnsi="Arial" w:cs="Arial"/>
          <w:u w:val="single"/>
        </w:rPr>
      </w:pPr>
      <w:r w:rsidRPr="0028040D">
        <w:rPr>
          <w:rFonts w:ascii="Arial" w:hAnsi="Arial" w:cs="Arial"/>
          <w:b/>
          <w:bCs/>
          <w:u w:val="single"/>
        </w:rPr>
        <w:t>Cost</w:t>
      </w:r>
    </w:p>
    <w:p w14:paraId="4ABB99A3" w14:textId="05CD3142" w:rsidR="0039550B" w:rsidRPr="0028040D" w:rsidRDefault="0039550B" w:rsidP="0039550B">
      <w:pPr>
        <w:rPr>
          <w:rFonts w:ascii="Arial" w:hAnsi="Arial" w:cs="Arial"/>
        </w:rPr>
      </w:pPr>
      <w:r w:rsidRPr="0028040D">
        <w:rPr>
          <w:rFonts w:ascii="Arial" w:hAnsi="Arial" w:cs="Arial"/>
        </w:rPr>
        <w:t xml:space="preserve">In addition, </w:t>
      </w:r>
      <w:r w:rsidRPr="0028040D">
        <w:rPr>
          <w:rFonts w:ascii="Arial" w:hAnsi="Arial" w:cs="Arial"/>
        </w:rPr>
        <w:fldChar w:fldCharType="begin"/>
      </w:r>
      <w:r w:rsidRPr="0028040D">
        <w:rPr>
          <w:rFonts w:ascii="Arial" w:hAnsi="Arial" w:cs="Arial"/>
        </w:rPr>
        <w:instrText xml:space="preserve"> REF _Ref223881519 \h </w:instrText>
      </w:r>
      <w:r w:rsidR="004818FF">
        <w:rPr>
          <w:rFonts w:ascii="Arial" w:hAnsi="Arial" w:cs="Arial"/>
        </w:rPr>
        <w:instrText xml:space="preserve"> \* MERGEFORMAT </w:instrText>
      </w:r>
      <w:r w:rsidRPr="0028040D">
        <w:rPr>
          <w:rFonts w:ascii="Arial" w:hAnsi="Arial" w:cs="Arial"/>
        </w:rPr>
      </w:r>
      <w:r w:rsidRPr="0028040D">
        <w:rPr>
          <w:rFonts w:ascii="Arial" w:hAnsi="Arial" w:cs="Arial"/>
        </w:rPr>
        <w:fldChar w:fldCharType="separate"/>
      </w:r>
      <w:r w:rsidRPr="0028040D">
        <w:rPr>
          <w:rFonts w:ascii="Arial" w:hAnsi="Arial" w:cs="Arial"/>
        </w:rPr>
        <w:t>Table 1</w:t>
      </w:r>
      <w:r w:rsidRPr="0028040D">
        <w:rPr>
          <w:rFonts w:ascii="Arial" w:hAnsi="Arial" w:cs="Arial"/>
        </w:rPr>
        <w:fldChar w:fldCharType="end"/>
      </w:r>
      <w:r w:rsidRPr="0028040D">
        <w:rPr>
          <w:rFonts w:ascii="Arial" w:hAnsi="Arial" w:cs="Arial"/>
        </w:rPr>
        <w:t xml:space="preserve"> also compares the technologies from a cost to the consumer perspective – using typical upfront and operating cost figures. The upfront cost of the HHS is assumed to cover the cost of an additional ASHP which is installed to operate with the existing LPG boiler running on a </w:t>
      </w:r>
      <w:proofErr w:type="spellStart"/>
      <w:r w:rsidRPr="0028040D">
        <w:rPr>
          <w:rFonts w:ascii="Arial" w:hAnsi="Arial" w:cs="Arial"/>
        </w:rPr>
        <w:t>bioLPG</w:t>
      </w:r>
      <w:proofErr w:type="spellEnd"/>
      <w:r w:rsidRPr="0028040D">
        <w:rPr>
          <w:rFonts w:ascii="Arial" w:hAnsi="Arial" w:cs="Arial"/>
        </w:rPr>
        <w:t xml:space="preserve"> drop-in fuel – with necessary heating controls installed to enable automatic switching between the systems around peak hours. To provide DSR, the HHP calls on the </w:t>
      </w:r>
      <w:proofErr w:type="spellStart"/>
      <w:r w:rsidRPr="0028040D">
        <w:rPr>
          <w:rFonts w:ascii="Arial" w:hAnsi="Arial" w:cs="Arial"/>
        </w:rPr>
        <w:t>bioLPG</w:t>
      </w:r>
      <w:proofErr w:type="spellEnd"/>
      <w:r w:rsidRPr="0028040D">
        <w:rPr>
          <w:rFonts w:ascii="Arial" w:hAnsi="Arial" w:cs="Arial"/>
        </w:rPr>
        <w:t xml:space="preserve"> boiler instead of the ASHP (the ‘operating cost’). Comparatively, the standalone heat pump systems shift the timing of electricity consumption to drive the ASHP – either via pre-heating or battery charging. </w:t>
      </w:r>
    </w:p>
    <w:p w14:paraId="5563AB3F" w14:textId="453B949D" w:rsidR="0039550B" w:rsidRPr="0028040D" w:rsidRDefault="0039550B" w:rsidP="0039550B">
      <w:pPr>
        <w:rPr>
          <w:rFonts w:ascii="Arial" w:hAnsi="Arial" w:cs="Arial"/>
        </w:rPr>
      </w:pPr>
      <w:r w:rsidRPr="0028040D">
        <w:rPr>
          <w:rFonts w:ascii="Arial" w:hAnsi="Arial" w:cs="Arial"/>
        </w:rPr>
        <w:t xml:space="preserve">To compare the costs of the packages, consider that the average household might engage in 150 DSR events per year (~ 1 </w:t>
      </w:r>
      <w:r w:rsidR="00E8625F">
        <w:rPr>
          <w:rFonts w:ascii="Arial" w:hAnsi="Arial" w:cs="Arial"/>
        </w:rPr>
        <w:t xml:space="preserve">per </w:t>
      </w:r>
      <w:r w:rsidRPr="0028040D">
        <w:rPr>
          <w:rFonts w:ascii="Arial" w:hAnsi="Arial" w:cs="Arial"/>
        </w:rPr>
        <w:t>day over the heating season). If the household shifts 2</w:t>
      </w:r>
      <w:r w:rsidR="00206282" w:rsidRPr="0028040D">
        <w:rPr>
          <w:rFonts w:ascii="Arial" w:hAnsi="Arial" w:cs="Arial"/>
        </w:rPr>
        <w:t xml:space="preserve"> </w:t>
      </w:r>
      <w:r w:rsidRPr="0028040D">
        <w:rPr>
          <w:rFonts w:ascii="Arial" w:hAnsi="Arial" w:cs="Arial"/>
        </w:rPr>
        <w:t>kWh per event (see Table), and the heat pump and battery system is 10</w:t>
      </w:r>
      <w:r w:rsidR="00206282" w:rsidRPr="0028040D">
        <w:rPr>
          <w:rFonts w:ascii="Arial" w:hAnsi="Arial" w:cs="Arial"/>
        </w:rPr>
        <w:t xml:space="preserve"> </w:t>
      </w:r>
      <w:r w:rsidRPr="0028040D">
        <w:rPr>
          <w:rFonts w:ascii="Arial" w:hAnsi="Arial" w:cs="Arial"/>
        </w:rPr>
        <w:t xml:space="preserve">p/kWh cheaper to run, the </w:t>
      </w:r>
      <w:proofErr w:type="spellStart"/>
      <w:r w:rsidRPr="0028040D">
        <w:rPr>
          <w:rFonts w:ascii="Arial" w:hAnsi="Arial" w:cs="Arial"/>
        </w:rPr>
        <w:t>HP+battery</w:t>
      </w:r>
      <w:proofErr w:type="spellEnd"/>
      <w:r w:rsidRPr="0028040D">
        <w:rPr>
          <w:rFonts w:ascii="Arial" w:hAnsi="Arial" w:cs="Arial"/>
        </w:rPr>
        <w:t xml:space="preserve"> system setup saves £30/year over the hybrid heat pump running on </w:t>
      </w:r>
      <w:proofErr w:type="spellStart"/>
      <w:r w:rsidRPr="0028040D">
        <w:rPr>
          <w:rFonts w:ascii="Arial" w:hAnsi="Arial" w:cs="Arial"/>
        </w:rPr>
        <w:t>bioLPG</w:t>
      </w:r>
      <w:proofErr w:type="spellEnd"/>
      <w:r w:rsidRPr="0028040D">
        <w:rPr>
          <w:rFonts w:ascii="Arial" w:hAnsi="Arial" w:cs="Arial"/>
        </w:rPr>
        <w:t xml:space="preserve">. At this figure, it would take 400 years to payback the most optimistic upfront cost differential between the HHP (~£8k) and the more expensive </w:t>
      </w:r>
      <w:proofErr w:type="spellStart"/>
      <w:r w:rsidRPr="0028040D">
        <w:rPr>
          <w:rFonts w:ascii="Arial" w:hAnsi="Arial" w:cs="Arial"/>
        </w:rPr>
        <w:t>HP+battery</w:t>
      </w:r>
      <w:proofErr w:type="spellEnd"/>
      <w:r w:rsidRPr="0028040D">
        <w:rPr>
          <w:rFonts w:ascii="Arial" w:hAnsi="Arial" w:cs="Arial"/>
        </w:rPr>
        <w:t xml:space="preserve"> setup (~£20k). Whilst this simplified analysis does not account for other value streams (e.g. self-consumption of solar PV electricity enabled by the battery) – it clearly demonstrates the significant cost-effectiveness </w:t>
      </w:r>
      <w:r w:rsidRPr="0028040D">
        <w:rPr>
          <w:rFonts w:ascii="Arial" w:hAnsi="Arial" w:cs="Arial"/>
        </w:rPr>
        <w:lastRenderedPageBreak/>
        <w:t xml:space="preserve">difference between the HHP – which utilises the existing LPG boiler – and the more expensive battery + ASHP package. </w:t>
      </w:r>
    </w:p>
    <w:p w14:paraId="793359EB" w14:textId="26D2FF93" w:rsidR="0039550B" w:rsidRPr="0028040D" w:rsidRDefault="0039550B" w:rsidP="0039550B">
      <w:pPr>
        <w:rPr>
          <w:rFonts w:ascii="Arial" w:hAnsi="Arial" w:cs="Arial"/>
        </w:rPr>
      </w:pPr>
      <w:r w:rsidRPr="0028040D">
        <w:rPr>
          <w:rFonts w:ascii="Arial" w:hAnsi="Arial" w:cs="Arial"/>
        </w:rPr>
        <w:t xml:space="preserve">In short, the hybrid heat pump household can unlock the same level of flexible resource and smart energy system benefit for a fraction of the cost of the </w:t>
      </w:r>
      <w:proofErr w:type="spellStart"/>
      <w:r w:rsidRPr="0028040D">
        <w:rPr>
          <w:rFonts w:ascii="Arial" w:hAnsi="Arial" w:cs="Arial"/>
        </w:rPr>
        <w:t>ASHP+battery</w:t>
      </w:r>
      <w:proofErr w:type="spellEnd"/>
      <w:r w:rsidRPr="0028040D">
        <w:rPr>
          <w:rFonts w:ascii="Arial" w:hAnsi="Arial" w:cs="Arial"/>
        </w:rPr>
        <w:t xml:space="preserve"> household. </w:t>
      </w:r>
      <w:r w:rsidR="00E8625F">
        <w:rPr>
          <w:rFonts w:ascii="Arial" w:hAnsi="Arial" w:cs="Arial"/>
        </w:rPr>
        <w:t xml:space="preserve">This will </w:t>
      </w:r>
      <w:proofErr w:type="gramStart"/>
      <w:r w:rsidR="00E8625F">
        <w:rPr>
          <w:rFonts w:ascii="Arial" w:hAnsi="Arial" w:cs="Arial"/>
        </w:rPr>
        <w:t>open up</w:t>
      </w:r>
      <w:proofErr w:type="gramEnd"/>
      <w:r w:rsidR="00E8625F">
        <w:rPr>
          <w:rFonts w:ascii="Arial" w:hAnsi="Arial" w:cs="Arial"/>
        </w:rPr>
        <w:t xml:space="preserve"> the benefits of DSR to households who cannot afford to fit batteries.</w:t>
      </w:r>
    </w:p>
    <w:p w14:paraId="2C7B6121" w14:textId="77777777" w:rsidR="00206282" w:rsidRPr="0028040D" w:rsidRDefault="00206282" w:rsidP="00206282">
      <w:pPr>
        <w:rPr>
          <w:rFonts w:ascii="Arial" w:hAnsi="Arial" w:cs="Arial"/>
        </w:rPr>
      </w:pPr>
      <w:r w:rsidRPr="0028040D">
        <w:rPr>
          <w:rFonts w:ascii="Arial" w:hAnsi="Arial" w:cs="Arial"/>
          <w:noProof/>
        </w:rPr>
        <w:drawing>
          <wp:inline distT="0" distB="0" distL="0" distR="0" wp14:anchorId="73702AA8" wp14:editId="07A372B6">
            <wp:extent cx="5724525" cy="2276475"/>
            <wp:effectExtent l="0" t="0" r="9525" b="9525"/>
            <wp:docPr id="20308200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24525" cy="2276475"/>
                    </a:xfrm>
                    <a:prstGeom prst="rect">
                      <a:avLst/>
                    </a:prstGeom>
                    <a:noFill/>
                    <a:ln>
                      <a:noFill/>
                    </a:ln>
                  </pic:spPr>
                </pic:pic>
              </a:graphicData>
            </a:graphic>
          </wp:inline>
        </w:drawing>
      </w:r>
    </w:p>
    <w:p w14:paraId="44C3F42E" w14:textId="7A1F9C9F" w:rsidR="00206282" w:rsidRPr="0028040D" w:rsidRDefault="00206282" w:rsidP="0039550B">
      <w:pPr>
        <w:rPr>
          <w:rFonts w:ascii="Arial" w:hAnsi="Arial" w:cs="Arial"/>
          <w:i/>
          <w:iCs/>
        </w:rPr>
      </w:pPr>
      <w:bookmarkStart w:id="2" w:name="_Ref223883322"/>
      <w:r w:rsidRPr="0028040D">
        <w:rPr>
          <w:rFonts w:ascii="Arial" w:hAnsi="Arial" w:cs="Arial"/>
          <w:i/>
          <w:iCs/>
        </w:rPr>
        <w:t xml:space="preserve">Figure </w:t>
      </w:r>
      <w:bookmarkEnd w:id="2"/>
      <w:r w:rsidRPr="0028040D">
        <w:rPr>
          <w:rFonts w:ascii="Arial" w:hAnsi="Arial" w:cs="Arial"/>
          <w:i/>
          <w:iCs/>
        </w:rPr>
        <w:t xml:space="preserve">2 - Total lifecycle costs of HHS vs standalone heat pumps by housing type and EPC band (source: </w:t>
      </w:r>
      <w:hyperlink r:id="rId24" w:history="1">
        <w:proofErr w:type="spellStart"/>
        <w:r w:rsidRPr="0028040D">
          <w:rPr>
            <w:rStyle w:val="Hyperlink"/>
            <w:rFonts w:ascii="Arial" w:hAnsi="Arial" w:cs="Arial"/>
            <w:i/>
            <w:iCs/>
          </w:rPr>
          <w:t>Guidehouse</w:t>
        </w:r>
        <w:proofErr w:type="spellEnd"/>
      </w:hyperlink>
      <w:r w:rsidRPr="0028040D">
        <w:rPr>
          <w:rFonts w:ascii="Arial" w:hAnsi="Arial" w:cs="Arial"/>
          <w:i/>
          <w:iCs/>
        </w:rPr>
        <w:t>)</w:t>
      </w:r>
    </w:p>
    <w:p w14:paraId="420D780B" w14:textId="2BE766DA" w:rsidR="0039550B" w:rsidRPr="0028040D" w:rsidRDefault="0039550B" w:rsidP="0039550B">
      <w:pPr>
        <w:rPr>
          <w:rFonts w:ascii="Arial" w:hAnsi="Arial" w:cs="Arial"/>
        </w:rPr>
      </w:pPr>
      <w:r w:rsidRPr="0028040D">
        <w:rPr>
          <w:rFonts w:ascii="Arial" w:hAnsi="Arial" w:cs="Arial"/>
        </w:rPr>
        <w:t xml:space="preserve">Hybrids are also particularly suitable for larger, poorly insulated properties which are typical in rural and off-grid areas. </w:t>
      </w:r>
      <w:r w:rsidRPr="0028040D">
        <w:rPr>
          <w:rFonts w:ascii="Arial" w:hAnsi="Arial" w:cs="Arial"/>
        </w:rPr>
        <w:fldChar w:fldCharType="begin"/>
      </w:r>
      <w:r w:rsidRPr="0028040D">
        <w:rPr>
          <w:rFonts w:ascii="Arial" w:hAnsi="Arial" w:cs="Arial"/>
        </w:rPr>
        <w:instrText xml:space="preserve"> REF _Ref223883322 \h </w:instrText>
      </w:r>
      <w:r w:rsidR="004818FF">
        <w:rPr>
          <w:rFonts w:ascii="Arial" w:hAnsi="Arial" w:cs="Arial"/>
        </w:rPr>
        <w:instrText xml:space="preserve"> \* MERGEFORMAT </w:instrText>
      </w:r>
      <w:r w:rsidRPr="0028040D">
        <w:rPr>
          <w:rFonts w:ascii="Arial" w:hAnsi="Arial" w:cs="Arial"/>
        </w:rPr>
      </w:r>
      <w:r w:rsidRPr="0028040D">
        <w:rPr>
          <w:rFonts w:ascii="Arial" w:hAnsi="Arial" w:cs="Arial"/>
        </w:rPr>
        <w:fldChar w:fldCharType="separate"/>
      </w:r>
      <w:r w:rsidRPr="0028040D">
        <w:rPr>
          <w:rFonts w:ascii="Arial" w:hAnsi="Arial" w:cs="Arial"/>
        </w:rPr>
        <w:t>Figure 2</w:t>
      </w:r>
      <w:r w:rsidRPr="0028040D">
        <w:rPr>
          <w:rFonts w:ascii="Arial" w:hAnsi="Arial" w:cs="Arial"/>
        </w:rPr>
        <w:fldChar w:fldCharType="end"/>
      </w:r>
      <w:r w:rsidRPr="0028040D">
        <w:rPr>
          <w:rFonts w:ascii="Arial" w:hAnsi="Arial" w:cs="Arial"/>
        </w:rPr>
        <w:t xml:space="preserve"> shows a comparison between hybrid heating systems (HHS) and standalone heat pumps on a lifecycle cost (capex, plus running costs – fuel and maintenance) basis across housing types and EPC bands. The results show that HHS and heat pumps are more cost-effective than the other at different EPC ratings and in different housing types. For the homes with a lower EPC rating, the HHS is more cost-effective over its lifetime. This is particularly evident for larger homes (e.g. detached) which are more prevalent in rural areas.</w:t>
      </w:r>
    </w:p>
    <w:p w14:paraId="6F880DE4" w14:textId="619A1E6E" w:rsidR="0039550B" w:rsidRPr="0028040D" w:rsidRDefault="0039550B" w:rsidP="006D7576">
      <w:pPr>
        <w:jc w:val="center"/>
        <w:rPr>
          <w:rFonts w:ascii="Arial" w:hAnsi="Arial" w:cs="Arial"/>
          <w:u w:val="single"/>
        </w:rPr>
      </w:pPr>
      <w:r w:rsidRPr="0028040D">
        <w:rPr>
          <w:rFonts w:ascii="Arial" w:hAnsi="Arial" w:cs="Arial"/>
          <w:b/>
          <w:bCs/>
          <w:u w:val="single"/>
        </w:rPr>
        <w:t>Consumer acceptability and timing</w:t>
      </w:r>
    </w:p>
    <w:p w14:paraId="2D468EF9" w14:textId="7B9BEEEB" w:rsidR="0039550B" w:rsidRPr="0028040D" w:rsidRDefault="0039550B" w:rsidP="0039550B">
      <w:pPr>
        <w:rPr>
          <w:rFonts w:ascii="Arial" w:hAnsi="Arial" w:cs="Arial"/>
        </w:rPr>
      </w:pPr>
      <w:r w:rsidRPr="0028040D">
        <w:rPr>
          <w:rFonts w:ascii="Arial" w:hAnsi="Arial" w:cs="Arial"/>
        </w:rPr>
        <w:t xml:space="preserve">Over 2 million homes in the UK are fuelled with LPG or heating oil. The UK needs to transition these properties rapidly over the next 2 decades to meet net zero targets. This is equivalent to 2 heating system breakdown and replacement cycles. </w:t>
      </w:r>
    </w:p>
    <w:p w14:paraId="7FAFC47B" w14:textId="6DDE35C5" w:rsidR="0039550B" w:rsidRPr="0028040D" w:rsidRDefault="0039550B" w:rsidP="0039550B">
      <w:pPr>
        <w:rPr>
          <w:rFonts w:ascii="Arial" w:hAnsi="Arial" w:cs="Arial"/>
        </w:rPr>
      </w:pPr>
      <w:r w:rsidRPr="0028040D">
        <w:rPr>
          <w:rFonts w:ascii="Arial" w:hAnsi="Arial" w:cs="Arial"/>
        </w:rPr>
        <w:t xml:space="preserve">At Calor, we have invested in becoming the UK’s first supplier to introduce and commercially supply </w:t>
      </w:r>
      <w:proofErr w:type="spellStart"/>
      <w:r w:rsidRPr="0028040D">
        <w:rPr>
          <w:rFonts w:ascii="Arial" w:hAnsi="Arial" w:cs="Arial"/>
        </w:rPr>
        <w:t>bioLPG</w:t>
      </w:r>
      <w:proofErr w:type="spellEnd"/>
      <w:r w:rsidRPr="0028040D">
        <w:rPr>
          <w:rFonts w:ascii="Arial" w:hAnsi="Arial" w:cs="Arial"/>
        </w:rPr>
        <w:t>, establishing a fully traceable, ISCC</w:t>
      </w:r>
      <w:r w:rsidR="007207FD" w:rsidRPr="0028040D">
        <w:rPr>
          <w:rFonts w:ascii="Arial" w:hAnsi="Arial" w:cs="Arial"/>
        </w:rPr>
        <w:t xml:space="preserve"> </w:t>
      </w:r>
      <w:r w:rsidRPr="0028040D">
        <w:rPr>
          <w:rFonts w:ascii="Arial" w:hAnsi="Arial" w:cs="Arial"/>
        </w:rPr>
        <w:t>certified supply chain and demonstrating real</w:t>
      </w:r>
      <w:r w:rsidR="3304DD57" w:rsidRPr="0028040D">
        <w:rPr>
          <w:rFonts w:ascii="Arial" w:hAnsi="Arial" w:cs="Arial"/>
        </w:rPr>
        <w:t xml:space="preserve"> </w:t>
      </w:r>
      <w:r w:rsidRPr="0028040D">
        <w:rPr>
          <w:rFonts w:ascii="Arial" w:hAnsi="Arial" w:cs="Arial"/>
        </w:rPr>
        <w:t xml:space="preserve">world deployment across homes and businesses. Alongside this market rollout, Calor has actively supported policy development and scaling of renewable liquid gases, positioning </w:t>
      </w:r>
      <w:proofErr w:type="spellStart"/>
      <w:r w:rsidRPr="0028040D">
        <w:rPr>
          <w:rFonts w:ascii="Arial" w:hAnsi="Arial" w:cs="Arial"/>
        </w:rPr>
        <w:t>bioLPG</w:t>
      </w:r>
      <w:proofErr w:type="spellEnd"/>
      <w:r w:rsidRPr="0028040D">
        <w:rPr>
          <w:rFonts w:ascii="Arial" w:hAnsi="Arial" w:cs="Arial"/>
        </w:rPr>
        <w:t xml:space="preserve"> as a drop</w:t>
      </w:r>
      <w:r w:rsidR="007207FD" w:rsidRPr="0028040D">
        <w:rPr>
          <w:rFonts w:ascii="Arial" w:hAnsi="Arial" w:cs="Arial"/>
        </w:rPr>
        <w:t xml:space="preserve"> </w:t>
      </w:r>
      <w:r w:rsidRPr="0028040D">
        <w:rPr>
          <w:rFonts w:ascii="Arial" w:hAnsi="Arial" w:cs="Arial"/>
        </w:rPr>
        <w:t>in, low</w:t>
      </w:r>
      <w:r w:rsidR="007207FD" w:rsidRPr="0028040D">
        <w:rPr>
          <w:rFonts w:ascii="Arial" w:hAnsi="Arial" w:cs="Arial"/>
        </w:rPr>
        <w:t xml:space="preserve"> </w:t>
      </w:r>
      <w:r w:rsidRPr="0028040D">
        <w:rPr>
          <w:rFonts w:ascii="Arial" w:hAnsi="Arial" w:cs="Arial"/>
        </w:rPr>
        <w:t>carbon alternative to conventional LPG and a practical decarbonisation pathway for many off</w:t>
      </w:r>
      <w:r w:rsidR="007207FD" w:rsidRPr="0028040D">
        <w:rPr>
          <w:rFonts w:ascii="Arial" w:hAnsi="Arial" w:cs="Arial"/>
        </w:rPr>
        <w:t>-</w:t>
      </w:r>
      <w:r w:rsidRPr="0028040D">
        <w:rPr>
          <w:rFonts w:ascii="Arial" w:hAnsi="Arial" w:cs="Arial"/>
        </w:rPr>
        <w:t>grid and hard</w:t>
      </w:r>
      <w:r w:rsidR="007207FD" w:rsidRPr="0028040D">
        <w:rPr>
          <w:rFonts w:ascii="Arial" w:hAnsi="Arial" w:cs="Arial"/>
        </w:rPr>
        <w:t>-</w:t>
      </w:r>
      <w:r w:rsidRPr="0028040D">
        <w:rPr>
          <w:rFonts w:ascii="Arial" w:hAnsi="Arial" w:cs="Arial"/>
        </w:rPr>
        <w:t>to</w:t>
      </w:r>
      <w:r w:rsidR="007207FD" w:rsidRPr="0028040D">
        <w:rPr>
          <w:rFonts w:ascii="Arial" w:hAnsi="Arial" w:cs="Arial"/>
        </w:rPr>
        <w:t>-</w:t>
      </w:r>
      <w:r w:rsidRPr="0028040D">
        <w:rPr>
          <w:rFonts w:ascii="Arial" w:hAnsi="Arial" w:cs="Arial"/>
        </w:rPr>
        <w:t>treat properties.</w:t>
      </w:r>
    </w:p>
    <w:p w14:paraId="61C50313" w14:textId="5E76BA4B" w:rsidR="0039550B" w:rsidRPr="0028040D" w:rsidRDefault="0039550B" w:rsidP="0039550B">
      <w:pPr>
        <w:rPr>
          <w:rFonts w:ascii="Arial" w:hAnsi="Arial" w:cs="Arial"/>
        </w:rPr>
      </w:pPr>
      <w:r w:rsidRPr="0028040D">
        <w:rPr>
          <w:rFonts w:ascii="Arial" w:hAnsi="Arial" w:cs="Arial"/>
        </w:rPr>
        <w:lastRenderedPageBreak/>
        <w:t xml:space="preserve">Transitioning to </w:t>
      </w:r>
      <w:proofErr w:type="spellStart"/>
      <w:r w:rsidRPr="0028040D">
        <w:rPr>
          <w:rFonts w:ascii="Arial" w:hAnsi="Arial" w:cs="Arial"/>
        </w:rPr>
        <w:t>bioLPG</w:t>
      </w:r>
      <w:proofErr w:type="spellEnd"/>
      <w:r w:rsidRPr="0028040D">
        <w:rPr>
          <w:rFonts w:ascii="Arial" w:hAnsi="Arial" w:cs="Arial"/>
        </w:rPr>
        <w:t xml:space="preserve"> heating is seamless in contrast to alternative technologies such as heat pumps, which often require significant upfront investment, additional property modifications, and may place further, near-term financial pressure on rural and off</w:t>
      </w:r>
      <w:r w:rsidRPr="0028040D">
        <w:rPr>
          <w:rFonts w:ascii="Arial" w:hAnsi="Arial" w:cs="Arial"/>
        </w:rPr>
        <w:noBreakHyphen/>
        <w:t xml:space="preserve">gas grid households - groups that are already disproportionately affected by higher energy and installation costs. </w:t>
      </w:r>
    </w:p>
    <w:p w14:paraId="6B30F6E9" w14:textId="334C1BCB" w:rsidR="0039550B" w:rsidRPr="0028040D" w:rsidRDefault="0039550B" w:rsidP="0039550B">
      <w:pPr>
        <w:rPr>
          <w:rFonts w:ascii="Arial" w:hAnsi="Arial" w:cs="Arial"/>
        </w:rPr>
      </w:pPr>
      <w:r w:rsidRPr="0028040D">
        <w:rPr>
          <w:rFonts w:ascii="Arial" w:hAnsi="Arial" w:cs="Arial"/>
        </w:rPr>
        <w:t>We additionally support greater uptake of hybrid heating systems. Evidence consistently shows that consumers place a high value on having a reliable backup heating option, particularly in the context of cold weather, or system faults. For many households, the assurance that heating can be maintained if a primary system is unavailable is central to perceptions of comfort, security and trust in new technologies.</w:t>
      </w:r>
    </w:p>
    <w:p w14:paraId="6F55D042" w14:textId="043FBEBB" w:rsidR="0039550B" w:rsidRPr="0028040D" w:rsidRDefault="0039550B" w:rsidP="0039550B">
      <w:pPr>
        <w:rPr>
          <w:rFonts w:ascii="Arial" w:hAnsi="Arial" w:cs="Arial"/>
        </w:rPr>
      </w:pPr>
      <w:r w:rsidRPr="0028040D">
        <w:rPr>
          <w:rFonts w:ascii="Arial" w:hAnsi="Arial" w:cs="Arial"/>
        </w:rPr>
        <w:t>Hybrid heating systems respond directly to this preference by retaining an alternative heat source alongside low</w:t>
      </w:r>
      <w:r w:rsidR="007207FD" w:rsidRPr="0028040D">
        <w:rPr>
          <w:rFonts w:ascii="Arial" w:hAnsi="Arial" w:cs="Arial"/>
        </w:rPr>
        <w:t xml:space="preserve"> </w:t>
      </w:r>
      <w:r w:rsidRPr="0028040D">
        <w:rPr>
          <w:rFonts w:ascii="Arial" w:hAnsi="Arial" w:cs="Arial"/>
        </w:rPr>
        <w:t>carbon technologies, reducing single</w:t>
      </w:r>
      <w:r w:rsidR="6BD7AFB8" w:rsidRPr="0028040D">
        <w:rPr>
          <w:rFonts w:ascii="Arial" w:hAnsi="Arial" w:cs="Arial"/>
        </w:rPr>
        <w:t xml:space="preserve"> </w:t>
      </w:r>
      <w:r w:rsidRPr="0028040D">
        <w:rPr>
          <w:rFonts w:ascii="Arial" w:hAnsi="Arial" w:cs="Arial"/>
        </w:rPr>
        <w:t>vector dependency on electricity and improving resilience at both household and system level. This approach supports consumer confidence, lowers perceived risk during the transition to clean heat, and reflects real</w:t>
      </w:r>
      <w:r w:rsidR="028DFB8E" w:rsidRPr="0028040D">
        <w:rPr>
          <w:rFonts w:ascii="Arial" w:hAnsi="Arial" w:cs="Arial"/>
        </w:rPr>
        <w:t xml:space="preserve"> </w:t>
      </w:r>
      <w:r w:rsidRPr="0028040D">
        <w:rPr>
          <w:rFonts w:ascii="Arial" w:hAnsi="Arial" w:cs="Arial"/>
        </w:rPr>
        <w:t>world priorities around reliability rather than assuming consumers will accept uninterrupted electrification in all circumstances.</w:t>
      </w:r>
    </w:p>
    <w:p w14:paraId="4B2A5188" w14:textId="08981CF5" w:rsidR="0039550B" w:rsidRPr="0028040D" w:rsidRDefault="0039550B" w:rsidP="0039550B">
      <w:pPr>
        <w:rPr>
          <w:rFonts w:ascii="Arial" w:hAnsi="Arial" w:cs="Arial"/>
        </w:rPr>
      </w:pPr>
      <w:r w:rsidRPr="0028040D">
        <w:rPr>
          <w:rFonts w:ascii="Arial" w:hAnsi="Arial" w:cs="Arial"/>
        </w:rPr>
        <w:t>Residential retrofit and heat pump installation face substantial behavioural barriers extending beyond economic considerations. Disruption costs</w:t>
      </w:r>
      <w:r w:rsidR="005A31AA" w:rsidRPr="0028040D">
        <w:rPr>
          <w:rFonts w:ascii="Arial" w:hAnsi="Arial" w:cs="Arial"/>
        </w:rPr>
        <w:t xml:space="preserve"> - </w:t>
      </w:r>
      <w:r w:rsidRPr="0028040D">
        <w:rPr>
          <w:rFonts w:ascii="Arial" w:hAnsi="Arial" w:cs="Arial"/>
        </w:rPr>
        <w:t>including property access requirements, temporary heating loss, and interior modifications</w:t>
      </w:r>
      <w:r w:rsidR="005A31AA" w:rsidRPr="0028040D">
        <w:rPr>
          <w:rFonts w:ascii="Arial" w:hAnsi="Arial" w:cs="Arial"/>
        </w:rPr>
        <w:t xml:space="preserve"> - </w:t>
      </w:r>
      <w:r w:rsidRPr="0028040D">
        <w:rPr>
          <w:rFonts w:ascii="Arial" w:hAnsi="Arial" w:cs="Arial"/>
        </w:rPr>
        <w:t xml:space="preserve">create significant hassle factors inadequately captured in pure cost analyses. </w:t>
      </w:r>
    </w:p>
    <w:p w14:paraId="2BE71FD6" w14:textId="71B255FF" w:rsidR="0039550B" w:rsidRPr="0028040D" w:rsidRDefault="006D7576">
      <w:pPr>
        <w:rPr>
          <w:rFonts w:ascii="Arial" w:hAnsi="Arial" w:cs="Arial"/>
        </w:rPr>
      </w:pPr>
      <w:r w:rsidRPr="0028040D">
        <w:rPr>
          <w:rFonts w:ascii="Arial" w:hAnsi="Arial" w:cs="Arial"/>
        </w:rPr>
        <w:t>Concentrating all decarbonised heating demand on electricity infrastructure creates a single</w:t>
      </w:r>
      <w:r w:rsidRPr="004818FF">
        <w:rPr>
          <w:rFonts w:ascii="Cambria Math" w:hAnsi="Cambria Math" w:cs="Cambria Math"/>
        </w:rPr>
        <w:t>‑</w:t>
      </w:r>
      <w:r w:rsidRPr="0028040D">
        <w:rPr>
          <w:rFonts w:ascii="Arial" w:hAnsi="Arial" w:cs="Arial"/>
        </w:rPr>
        <w:t>vector dependency, heightening vulnerability to supply disruptions, price volatility, and peak</w:t>
      </w:r>
      <w:r w:rsidRPr="004818FF">
        <w:rPr>
          <w:rFonts w:ascii="Cambria Math" w:hAnsi="Cambria Math" w:cs="Cambria Math"/>
        </w:rPr>
        <w:t>‑</w:t>
      </w:r>
      <w:r w:rsidRPr="0028040D">
        <w:rPr>
          <w:rFonts w:ascii="Arial" w:hAnsi="Arial" w:cs="Arial"/>
        </w:rPr>
        <w:t>demand pressures during cold</w:t>
      </w:r>
      <w:r w:rsidRPr="004818FF">
        <w:rPr>
          <w:rFonts w:ascii="Cambria Math" w:hAnsi="Cambria Math" w:cs="Cambria Math"/>
        </w:rPr>
        <w:t>‑</w:t>
      </w:r>
      <w:r w:rsidRPr="0028040D">
        <w:rPr>
          <w:rFonts w:ascii="Arial" w:hAnsi="Arial" w:cs="Arial"/>
        </w:rPr>
        <w:t xml:space="preserve">weather events. As such, as well as standalone heat pumps, the DNO should support </w:t>
      </w:r>
      <w:r w:rsidRPr="0028040D">
        <w:rPr>
          <w:rFonts w:ascii="Arial" w:hAnsi="Arial" w:cs="Arial"/>
          <w:u w:val="single"/>
        </w:rPr>
        <w:t>hybrids</w:t>
      </w:r>
      <w:r w:rsidRPr="0028040D">
        <w:rPr>
          <w:rFonts w:ascii="Arial" w:hAnsi="Arial" w:cs="Arial"/>
        </w:rPr>
        <w:t xml:space="preserve"> within an Expanded Role.</w:t>
      </w:r>
    </w:p>
    <w:sectPr w:rsidR="0039550B" w:rsidRPr="0028040D" w:rsidSect="0039550B">
      <w:pgSz w:w="11906" w:h="16838"/>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D5EF38A" w14:textId="77777777" w:rsidR="000118E8" w:rsidRDefault="000118E8" w:rsidP="0039550B">
      <w:pPr>
        <w:spacing w:after="0" w:line="240" w:lineRule="auto"/>
      </w:pPr>
      <w:r>
        <w:separator/>
      </w:r>
    </w:p>
  </w:endnote>
  <w:endnote w:type="continuationSeparator" w:id="0">
    <w:p w14:paraId="48DEFB70" w14:textId="77777777" w:rsidR="000118E8" w:rsidRDefault="000118E8" w:rsidP="003955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C33918B" w14:textId="77777777" w:rsidR="000118E8" w:rsidRDefault="000118E8" w:rsidP="0039550B">
      <w:pPr>
        <w:spacing w:after="0" w:line="240" w:lineRule="auto"/>
      </w:pPr>
      <w:r>
        <w:separator/>
      </w:r>
    </w:p>
  </w:footnote>
  <w:footnote w:type="continuationSeparator" w:id="0">
    <w:p w14:paraId="5941201B" w14:textId="77777777" w:rsidR="000118E8" w:rsidRDefault="000118E8" w:rsidP="003955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7903A8"/>
    <w:multiLevelType w:val="hybridMultilevel"/>
    <w:tmpl w:val="BABE8C56"/>
    <w:lvl w:ilvl="0" w:tplc="68EED666">
      <w:start w:val="1"/>
      <w:numFmt w:val="bullet"/>
      <w:lvlText w:val=""/>
      <w:lvlJc w:val="left"/>
      <w:pPr>
        <w:ind w:left="1440" w:hanging="360"/>
      </w:pPr>
      <w:rPr>
        <w:rFonts w:ascii="Symbol" w:hAnsi="Symbol"/>
      </w:rPr>
    </w:lvl>
    <w:lvl w:ilvl="1" w:tplc="31B44724">
      <w:start w:val="1"/>
      <w:numFmt w:val="bullet"/>
      <w:lvlText w:val=""/>
      <w:lvlJc w:val="left"/>
      <w:pPr>
        <w:ind w:left="2160" w:hanging="360"/>
      </w:pPr>
      <w:rPr>
        <w:rFonts w:ascii="Symbol" w:hAnsi="Symbol"/>
      </w:rPr>
    </w:lvl>
    <w:lvl w:ilvl="2" w:tplc="E6B2C0FA">
      <w:start w:val="1"/>
      <w:numFmt w:val="bullet"/>
      <w:lvlText w:val=""/>
      <w:lvlJc w:val="left"/>
      <w:pPr>
        <w:ind w:left="1440" w:hanging="360"/>
      </w:pPr>
      <w:rPr>
        <w:rFonts w:ascii="Symbol" w:hAnsi="Symbol"/>
      </w:rPr>
    </w:lvl>
    <w:lvl w:ilvl="3" w:tplc="BE0C67EA">
      <w:start w:val="1"/>
      <w:numFmt w:val="bullet"/>
      <w:lvlText w:val=""/>
      <w:lvlJc w:val="left"/>
      <w:pPr>
        <w:ind w:left="1440" w:hanging="360"/>
      </w:pPr>
      <w:rPr>
        <w:rFonts w:ascii="Symbol" w:hAnsi="Symbol"/>
      </w:rPr>
    </w:lvl>
    <w:lvl w:ilvl="4" w:tplc="D6F280C4">
      <w:start w:val="1"/>
      <w:numFmt w:val="bullet"/>
      <w:lvlText w:val=""/>
      <w:lvlJc w:val="left"/>
      <w:pPr>
        <w:ind w:left="1440" w:hanging="360"/>
      </w:pPr>
      <w:rPr>
        <w:rFonts w:ascii="Symbol" w:hAnsi="Symbol"/>
      </w:rPr>
    </w:lvl>
    <w:lvl w:ilvl="5" w:tplc="8158837A">
      <w:start w:val="1"/>
      <w:numFmt w:val="bullet"/>
      <w:lvlText w:val=""/>
      <w:lvlJc w:val="left"/>
      <w:pPr>
        <w:ind w:left="1440" w:hanging="360"/>
      </w:pPr>
      <w:rPr>
        <w:rFonts w:ascii="Symbol" w:hAnsi="Symbol"/>
      </w:rPr>
    </w:lvl>
    <w:lvl w:ilvl="6" w:tplc="7EE21482">
      <w:start w:val="1"/>
      <w:numFmt w:val="bullet"/>
      <w:lvlText w:val=""/>
      <w:lvlJc w:val="left"/>
      <w:pPr>
        <w:ind w:left="1440" w:hanging="360"/>
      </w:pPr>
      <w:rPr>
        <w:rFonts w:ascii="Symbol" w:hAnsi="Symbol"/>
      </w:rPr>
    </w:lvl>
    <w:lvl w:ilvl="7" w:tplc="35CE7742">
      <w:start w:val="1"/>
      <w:numFmt w:val="bullet"/>
      <w:lvlText w:val=""/>
      <w:lvlJc w:val="left"/>
      <w:pPr>
        <w:ind w:left="1440" w:hanging="360"/>
      </w:pPr>
      <w:rPr>
        <w:rFonts w:ascii="Symbol" w:hAnsi="Symbol"/>
      </w:rPr>
    </w:lvl>
    <w:lvl w:ilvl="8" w:tplc="8C9CC894">
      <w:start w:val="1"/>
      <w:numFmt w:val="bullet"/>
      <w:lvlText w:val=""/>
      <w:lvlJc w:val="left"/>
      <w:pPr>
        <w:ind w:left="1440" w:hanging="360"/>
      </w:pPr>
      <w:rPr>
        <w:rFonts w:ascii="Symbol" w:hAnsi="Symbol"/>
      </w:rPr>
    </w:lvl>
  </w:abstractNum>
  <w:abstractNum w:abstractNumId="1" w15:restartNumberingAfterBreak="0">
    <w:nsid w:val="077E2A54"/>
    <w:multiLevelType w:val="multilevel"/>
    <w:tmpl w:val="3C76D5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9391345"/>
    <w:multiLevelType w:val="hybridMultilevel"/>
    <w:tmpl w:val="7472C338"/>
    <w:lvl w:ilvl="0" w:tplc="B61832AA">
      <w:numFmt w:val="bullet"/>
      <w:lvlText w:val="-"/>
      <w:lvlJc w:val="left"/>
      <w:pPr>
        <w:ind w:left="720" w:hanging="360"/>
      </w:pPr>
      <w:rPr>
        <w:rFonts w:ascii="Arial" w:eastAsiaTheme="minorEastAsia"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21C07A42"/>
    <w:multiLevelType w:val="hybridMultilevel"/>
    <w:tmpl w:val="FE5CDAA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6EC24EE9"/>
    <w:multiLevelType w:val="hybridMultilevel"/>
    <w:tmpl w:val="F4ACF37A"/>
    <w:lvl w:ilvl="0" w:tplc="287442BE">
      <w:start w:val="1"/>
      <w:numFmt w:val="bullet"/>
      <w:lvlText w:val="•"/>
      <w:lvlJc w:val="left"/>
      <w:pPr>
        <w:tabs>
          <w:tab w:val="num" w:pos="720"/>
        </w:tabs>
        <w:ind w:left="720" w:hanging="360"/>
      </w:pPr>
      <w:rPr>
        <w:rFonts w:ascii="Arial" w:hAnsi="Arial" w:hint="default"/>
      </w:rPr>
    </w:lvl>
    <w:lvl w:ilvl="1" w:tplc="FF12E67A">
      <w:start w:val="1"/>
      <w:numFmt w:val="bullet"/>
      <w:lvlText w:val="•"/>
      <w:lvlJc w:val="left"/>
      <w:pPr>
        <w:tabs>
          <w:tab w:val="num" w:pos="1440"/>
        </w:tabs>
        <w:ind w:left="1440" w:hanging="360"/>
      </w:pPr>
      <w:rPr>
        <w:rFonts w:ascii="Arial" w:hAnsi="Arial" w:hint="default"/>
      </w:rPr>
    </w:lvl>
    <w:lvl w:ilvl="2" w:tplc="5AAAAB28" w:tentative="1">
      <w:start w:val="1"/>
      <w:numFmt w:val="bullet"/>
      <w:lvlText w:val="•"/>
      <w:lvlJc w:val="left"/>
      <w:pPr>
        <w:tabs>
          <w:tab w:val="num" w:pos="2160"/>
        </w:tabs>
        <w:ind w:left="2160" w:hanging="360"/>
      </w:pPr>
      <w:rPr>
        <w:rFonts w:ascii="Arial" w:hAnsi="Arial" w:hint="default"/>
      </w:rPr>
    </w:lvl>
    <w:lvl w:ilvl="3" w:tplc="9676B528" w:tentative="1">
      <w:start w:val="1"/>
      <w:numFmt w:val="bullet"/>
      <w:lvlText w:val="•"/>
      <w:lvlJc w:val="left"/>
      <w:pPr>
        <w:tabs>
          <w:tab w:val="num" w:pos="2880"/>
        </w:tabs>
        <w:ind w:left="2880" w:hanging="360"/>
      </w:pPr>
      <w:rPr>
        <w:rFonts w:ascii="Arial" w:hAnsi="Arial" w:hint="default"/>
      </w:rPr>
    </w:lvl>
    <w:lvl w:ilvl="4" w:tplc="66CAB740" w:tentative="1">
      <w:start w:val="1"/>
      <w:numFmt w:val="bullet"/>
      <w:lvlText w:val="•"/>
      <w:lvlJc w:val="left"/>
      <w:pPr>
        <w:tabs>
          <w:tab w:val="num" w:pos="3600"/>
        </w:tabs>
        <w:ind w:left="3600" w:hanging="360"/>
      </w:pPr>
      <w:rPr>
        <w:rFonts w:ascii="Arial" w:hAnsi="Arial" w:hint="default"/>
      </w:rPr>
    </w:lvl>
    <w:lvl w:ilvl="5" w:tplc="8CCA9FCE" w:tentative="1">
      <w:start w:val="1"/>
      <w:numFmt w:val="bullet"/>
      <w:lvlText w:val="•"/>
      <w:lvlJc w:val="left"/>
      <w:pPr>
        <w:tabs>
          <w:tab w:val="num" w:pos="4320"/>
        </w:tabs>
        <w:ind w:left="4320" w:hanging="360"/>
      </w:pPr>
      <w:rPr>
        <w:rFonts w:ascii="Arial" w:hAnsi="Arial" w:hint="default"/>
      </w:rPr>
    </w:lvl>
    <w:lvl w:ilvl="6" w:tplc="0930D04E" w:tentative="1">
      <w:start w:val="1"/>
      <w:numFmt w:val="bullet"/>
      <w:lvlText w:val="•"/>
      <w:lvlJc w:val="left"/>
      <w:pPr>
        <w:tabs>
          <w:tab w:val="num" w:pos="5040"/>
        </w:tabs>
        <w:ind w:left="5040" w:hanging="360"/>
      </w:pPr>
      <w:rPr>
        <w:rFonts w:ascii="Arial" w:hAnsi="Arial" w:hint="default"/>
      </w:rPr>
    </w:lvl>
    <w:lvl w:ilvl="7" w:tplc="D700A442" w:tentative="1">
      <w:start w:val="1"/>
      <w:numFmt w:val="bullet"/>
      <w:lvlText w:val="•"/>
      <w:lvlJc w:val="left"/>
      <w:pPr>
        <w:tabs>
          <w:tab w:val="num" w:pos="5760"/>
        </w:tabs>
        <w:ind w:left="5760" w:hanging="360"/>
      </w:pPr>
      <w:rPr>
        <w:rFonts w:ascii="Arial" w:hAnsi="Arial" w:hint="default"/>
      </w:rPr>
    </w:lvl>
    <w:lvl w:ilvl="8" w:tplc="12F6DEA2" w:tentative="1">
      <w:start w:val="1"/>
      <w:numFmt w:val="bullet"/>
      <w:lvlText w:val="•"/>
      <w:lvlJc w:val="left"/>
      <w:pPr>
        <w:tabs>
          <w:tab w:val="num" w:pos="6480"/>
        </w:tabs>
        <w:ind w:left="6480" w:hanging="360"/>
      </w:pPr>
      <w:rPr>
        <w:rFonts w:ascii="Arial" w:hAnsi="Arial" w:hint="default"/>
      </w:rPr>
    </w:lvl>
  </w:abstractNum>
  <w:num w:numId="1" w16cid:durableId="1764378808">
    <w:abstractNumId w:val="2"/>
  </w:num>
  <w:num w:numId="2" w16cid:durableId="654797016">
    <w:abstractNumId w:val="3"/>
  </w:num>
  <w:num w:numId="3" w16cid:durableId="963265520">
    <w:abstractNumId w:val="1"/>
  </w:num>
  <w:num w:numId="4" w16cid:durableId="1102071230">
    <w:abstractNumId w:val="0"/>
  </w:num>
  <w:num w:numId="5" w16cid:durableId="149621824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9550B"/>
    <w:rsid w:val="0000581B"/>
    <w:rsid w:val="000118E8"/>
    <w:rsid w:val="00014890"/>
    <w:rsid w:val="000367F6"/>
    <w:rsid w:val="00036C38"/>
    <w:rsid w:val="000412E3"/>
    <w:rsid w:val="00042A1A"/>
    <w:rsid w:val="0005397C"/>
    <w:rsid w:val="00074343"/>
    <w:rsid w:val="00076E05"/>
    <w:rsid w:val="00092719"/>
    <w:rsid w:val="000A4D39"/>
    <w:rsid w:val="000C7A18"/>
    <w:rsid w:val="000D2AF9"/>
    <w:rsid w:val="000D7CC5"/>
    <w:rsid w:val="000F1732"/>
    <w:rsid w:val="000F79E2"/>
    <w:rsid w:val="00104449"/>
    <w:rsid w:val="00105D7B"/>
    <w:rsid w:val="001130F3"/>
    <w:rsid w:val="00113EBC"/>
    <w:rsid w:val="00145EFB"/>
    <w:rsid w:val="00145FB8"/>
    <w:rsid w:val="00147A7F"/>
    <w:rsid w:val="00150072"/>
    <w:rsid w:val="0015173B"/>
    <w:rsid w:val="00152BB6"/>
    <w:rsid w:val="00154FE0"/>
    <w:rsid w:val="00173587"/>
    <w:rsid w:val="0018128B"/>
    <w:rsid w:val="0019448E"/>
    <w:rsid w:val="001A0F29"/>
    <w:rsid w:val="001A3D4E"/>
    <w:rsid w:val="001A7E38"/>
    <w:rsid w:val="001B1F87"/>
    <w:rsid w:val="001D3DB1"/>
    <w:rsid w:val="001D7F43"/>
    <w:rsid w:val="001E7127"/>
    <w:rsid w:val="001F2D5B"/>
    <w:rsid w:val="001F7DE9"/>
    <w:rsid w:val="00200DC7"/>
    <w:rsid w:val="0020247B"/>
    <w:rsid w:val="00206282"/>
    <w:rsid w:val="00210C80"/>
    <w:rsid w:val="00212E2A"/>
    <w:rsid w:val="0021364B"/>
    <w:rsid w:val="002173FD"/>
    <w:rsid w:val="00250FD4"/>
    <w:rsid w:val="00260052"/>
    <w:rsid w:val="00264F1D"/>
    <w:rsid w:val="0028040D"/>
    <w:rsid w:val="00281278"/>
    <w:rsid w:val="0028774D"/>
    <w:rsid w:val="00292140"/>
    <w:rsid w:val="002931C8"/>
    <w:rsid w:val="00294BE6"/>
    <w:rsid w:val="002A46DF"/>
    <w:rsid w:val="002C1BC2"/>
    <w:rsid w:val="002C27A4"/>
    <w:rsid w:val="002C3D2E"/>
    <w:rsid w:val="002D36AA"/>
    <w:rsid w:val="002F174E"/>
    <w:rsid w:val="00304323"/>
    <w:rsid w:val="00304EA0"/>
    <w:rsid w:val="00316496"/>
    <w:rsid w:val="0032184A"/>
    <w:rsid w:val="00321AF8"/>
    <w:rsid w:val="003229FF"/>
    <w:rsid w:val="00333719"/>
    <w:rsid w:val="003369DC"/>
    <w:rsid w:val="00350E83"/>
    <w:rsid w:val="003566DA"/>
    <w:rsid w:val="003709DD"/>
    <w:rsid w:val="0037373E"/>
    <w:rsid w:val="00374DAB"/>
    <w:rsid w:val="0038319B"/>
    <w:rsid w:val="003838F2"/>
    <w:rsid w:val="00390BC6"/>
    <w:rsid w:val="00392879"/>
    <w:rsid w:val="0039550B"/>
    <w:rsid w:val="00395D97"/>
    <w:rsid w:val="003A393A"/>
    <w:rsid w:val="003A7839"/>
    <w:rsid w:val="003B1573"/>
    <w:rsid w:val="003B7713"/>
    <w:rsid w:val="00401CD9"/>
    <w:rsid w:val="00401D9B"/>
    <w:rsid w:val="00411EB4"/>
    <w:rsid w:val="0041425E"/>
    <w:rsid w:val="00420DCA"/>
    <w:rsid w:val="00423450"/>
    <w:rsid w:val="004305A5"/>
    <w:rsid w:val="00430C91"/>
    <w:rsid w:val="00432621"/>
    <w:rsid w:val="004329B9"/>
    <w:rsid w:val="00441D43"/>
    <w:rsid w:val="00441FA4"/>
    <w:rsid w:val="00442F10"/>
    <w:rsid w:val="004478F9"/>
    <w:rsid w:val="00452275"/>
    <w:rsid w:val="00452854"/>
    <w:rsid w:val="00462F7A"/>
    <w:rsid w:val="00463F53"/>
    <w:rsid w:val="004727DF"/>
    <w:rsid w:val="004818FF"/>
    <w:rsid w:val="00486FD0"/>
    <w:rsid w:val="00490444"/>
    <w:rsid w:val="00497175"/>
    <w:rsid w:val="004A6F00"/>
    <w:rsid w:val="004B7F9F"/>
    <w:rsid w:val="004D2A08"/>
    <w:rsid w:val="004E581C"/>
    <w:rsid w:val="004F0764"/>
    <w:rsid w:val="004F4947"/>
    <w:rsid w:val="00506705"/>
    <w:rsid w:val="0051672A"/>
    <w:rsid w:val="00537BB2"/>
    <w:rsid w:val="00547E59"/>
    <w:rsid w:val="00563A12"/>
    <w:rsid w:val="00565169"/>
    <w:rsid w:val="005711E0"/>
    <w:rsid w:val="005916E6"/>
    <w:rsid w:val="005A31AA"/>
    <w:rsid w:val="005B3A53"/>
    <w:rsid w:val="005B660C"/>
    <w:rsid w:val="005C40AE"/>
    <w:rsid w:val="005C58B7"/>
    <w:rsid w:val="005D1261"/>
    <w:rsid w:val="005D4599"/>
    <w:rsid w:val="005E3349"/>
    <w:rsid w:val="005F465C"/>
    <w:rsid w:val="00616533"/>
    <w:rsid w:val="0061689D"/>
    <w:rsid w:val="00625FE0"/>
    <w:rsid w:val="00627E1C"/>
    <w:rsid w:val="00627E22"/>
    <w:rsid w:val="00630895"/>
    <w:rsid w:val="0063121E"/>
    <w:rsid w:val="00633054"/>
    <w:rsid w:val="00645CEE"/>
    <w:rsid w:val="00654C5B"/>
    <w:rsid w:val="006622DD"/>
    <w:rsid w:val="00677DDA"/>
    <w:rsid w:val="00685D5B"/>
    <w:rsid w:val="006939C3"/>
    <w:rsid w:val="006941A4"/>
    <w:rsid w:val="006A5618"/>
    <w:rsid w:val="006B481E"/>
    <w:rsid w:val="006C1016"/>
    <w:rsid w:val="006C445E"/>
    <w:rsid w:val="006C458E"/>
    <w:rsid w:val="006D2B01"/>
    <w:rsid w:val="006D7576"/>
    <w:rsid w:val="006E4676"/>
    <w:rsid w:val="006F4B6C"/>
    <w:rsid w:val="007029BA"/>
    <w:rsid w:val="00717E24"/>
    <w:rsid w:val="007207FD"/>
    <w:rsid w:val="00732C0D"/>
    <w:rsid w:val="00736602"/>
    <w:rsid w:val="0074036D"/>
    <w:rsid w:val="0075552B"/>
    <w:rsid w:val="00757081"/>
    <w:rsid w:val="00761726"/>
    <w:rsid w:val="00770E58"/>
    <w:rsid w:val="007803C1"/>
    <w:rsid w:val="00780A74"/>
    <w:rsid w:val="0078338E"/>
    <w:rsid w:val="00796EB0"/>
    <w:rsid w:val="007A74E1"/>
    <w:rsid w:val="007B0B31"/>
    <w:rsid w:val="007B173F"/>
    <w:rsid w:val="007C16BE"/>
    <w:rsid w:val="007C2CE0"/>
    <w:rsid w:val="007C35F8"/>
    <w:rsid w:val="007D3534"/>
    <w:rsid w:val="007D58B9"/>
    <w:rsid w:val="007D7434"/>
    <w:rsid w:val="007D7ACD"/>
    <w:rsid w:val="007E0830"/>
    <w:rsid w:val="007F3282"/>
    <w:rsid w:val="007F5CFA"/>
    <w:rsid w:val="00846F44"/>
    <w:rsid w:val="00854A8C"/>
    <w:rsid w:val="008579B7"/>
    <w:rsid w:val="00862155"/>
    <w:rsid w:val="00862223"/>
    <w:rsid w:val="00867157"/>
    <w:rsid w:val="00867311"/>
    <w:rsid w:val="008743D1"/>
    <w:rsid w:val="0088113B"/>
    <w:rsid w:val="00887ACB"/>
    <w:rsid w:val="0089157C"/>
    <w:rsid w:val="008943E0"/>
    <w:rsid w:val="008A231C"/>
    <w:rsid w:val="008A274C"/>
    <w:rsid w:val="008A2A82"/>
    <w:rsid w:val="008A2A92"/>
    <w:rsid w:val="008C62A3"/>
    <w:rsid w:val="008C68CB"/>
    <w:rsid w:val="008D0612"/>
    <w:rsid w:val="008D7C9F"/>
    <w:rsid w:val="008E0025"/>
    <w:rsid w:val="008E15C5"/>
    <w:rsid w:val="00903DF8"/>
    <w:rsid w:val="00904C69"/>
    <w:rsid w:val="00906056"/>
    <w:rsid w:val="009106B4"/>
    <w:rsid w:val="00917716"/>
    <w:rsid w:val="00920C26"/>
    <w:rsid w:val="009233DA"/>
    <w:rsid w:val="009546C0"/>
    <w:rsid w:val="009573F9"/>
    <w:rsid w:val="00963407"/>
    <w:rsid w:val="00967B62"/>
    <w:rsid w:val="00972A5F"/>
    <w:rsid w:val="00975784"/>
    <w:rsid w:val="00976EEF"/>
    <w:rsid w:val="00977FB4"/>
    <w:rsid w:val="00984842"/>
    <w:rsid w:val="009A64E4"/>
    <w:rsid w:val="009B19BC"/>
    <w:rsid w:val="009D6942"/>
    <w:rsid w:val="009E62B0"/>
    <w:rsid w:val="009E7C6B"/>
    <w:rsid w:val="009F0EF0"/>
    <w:rsid w:val="009F5412"/>
    <w:rsid w:val="00A043F5"/>
    <w:rsid w:val="00A047E3"/>
    <w:rsid w:val="00A063B8"/>
    <w:rsid w:val="00A110FA"/>
    <w:rsid w:val="00A153F8"/>
    <w:rsid w:val="00A15C37"/>
    <w:rsid w:val="00A218A9"/>
    <w:rsid w:val="00A21D7B"/>
    <w:rsid w:val="00A26570"/>
    <w:rsid w:val="00A377F0"/>
    <w:rsid w:val="00A51F7F"/>
    <w:rsid w:val="00A53868"/>
    <w:rsid w:val="00A54364"/>
    <w:rsid w:val="00A61189"/>
    <w:rsid w:val="00AA034F"/>
    <w:rsid w:val="00AA27F6"/>
    <w:rsid w:val="00AB183A"/>
    <w:rsid w:val="00AB5C63"/>
    <w:rsid w:val="00AB6478"/>
    <w:rsid w:val="00AC288D"/>
    <w:rsid w:val="00AD0D6C"/>
    <w:rsid w:val="00AD60CE"/>
    <w:rsid w:val="00AD7601"/>
    <w:rsid w:val="00AE21C8"/>
    <w:rsid w:val="00AE404D"/>
    <w:rsid w:val="00AE64AC"/>
    <w:rsid w:val="00AF1BF8"/>
    <w:rsid w:val="00AF73FD"/>
    <w:rsid w:val="00B11C26"/>
    <w:rsid w:val="00B26C10"/>
    <w:rsid w:val="00B46BC6"/>
    <w:rsid w:val="00B66B92"/>
    <w:rsid w:val="00B66C5C"/>
    <w:rsid w:val="00B72572"/>
    <w:rsid w:val="00B72972"/>
    <w:rsid w:val="00B8487F"/>
    <w:rsid w:val="00BB0B40"/>
    <w:rsid w:val="00BB16DA"/>
    <w:rsid w:val="00BB2724"/>
    <w:rsid w:val="00BB3195"/>
    <w:rsid w:val="00BC12F2"/>
    <w:rsid w:val="00BD2287"/>
    <w:rsid w:val="00BE4378"/>
    <w:rsid w:val="00BE72BE"/>
    <w:rsid w:val="00C174BD"/>
    <w:rsid w:val="00C231D2"/>
    <w:rsid w:val="00C31E71"/>
    <w:rsid w:val="00C3256A"/>
    <w:rsid w:val="00C37B3D"/>
    <w:rsid w:val="00C82E26"/>
    <w:rsid w:val="00C83914"/>
    <w:rsid w:val="00C93B12"/>
    <w:rsid w:val="00C97C3E"/>
    <w:rsid w:val="00CA5DEC"/>
    <w:rsid w:val="00CB1235"/>
    <w:rsid w:val="00CB42EE"/>
    <w:rsid w:val="00CC0AC3"/>
    <w:rsid w:val="00CC0B68"/>
    <w:rsid w:val="00CC3DDC"/>
    <w:rsid w:val="00CE2EEC"/>
    <w:rsid w:val="00CF3B87"/>
    <w:rsid w:val="00D04D42"/>
    <w:rsid w:val="00D33A84"/>
    <w:rsid w:val="00D42C95"/>
    <w:rsid w:val="00D4648B"/>
    <w:rsid w:val="00D56669"/>
    <w:rsid w:val="00D62DCB"/>
    <w:rsid w:val="00D7205A"/>
    <w:rsid w:val="00D72B4D"/>
    <w:rsid w:val="00D759FB"/>
    <w:rsid w:val="00D92D20"/>
    <w:rsid w:val="00D947FF"/>
    <w:rsid w:val="00DB09B3"/>
    <w:rsid w:val="00DC1D3A"/>
    <w:rsid w:val="00DF404D"/>
    <w:rsid w:val="00DF66B1"/>
    <w:rsid w:val="00E0724B"/>
    <w:rsid w:val="00E138A5"/>
    <w:rsid w:val="00E47722"/>
    <w:rsid w:val="00E47BF0"/>
    <w:rsid w:val="00E507C8"/>
    <w:rsid w:val="00E6696E"/>
    <w:rsid w:val="00E71481"/>
    <w:rsid w:val="00E8625F"/>
    <w:rsid w:val="00E95B72"/>
    <w:rsid w:val="00E962EB"/>
    <w:rsid w:val="00EA5F31"/>
    <w:rsid w:val="00EC6508"/>
    <w:rsid w:val="00ED0BBA"/>
    <w:rsid w:val="00EE75BF"/>
    <w:rsid w:val="00F01296"/>
    <w:rsid w:val="00F13110"/>
    <w:rsid w:val="00F1644C"/>
    <w:rsid w:val="00F202CF"/>
    <w:rsid w:val="00F205E8"/>
    <w:rsid w:val="00F33A0F"/>
    <w:rsid w:val="00F41667"/>
    <w:rsid w:val="00F457FD"/>
    <w:rsid w:val="00F50423"/>
    <w:rsid w:val="00F67D27"/>
    <w:rsid w:val="00F70297"/>
    <w:rsid w:val="00F73B32"/>
    <w:rsid w:val="00F74C76"/>
    <w:rsid w:val="00F764E9"/>
    <w:rsid w:val="00F7746F"/>
    <w:rsid w:val="00F862F6"/>
    <w:rsid w:val="00F94E5D"/>
    <w:rsid w:val="00FA4249"/>
    <w:rsid w:val="00FB494B"/>
    <w:rsid w:val="00FC29ED"/>
    <w:rsid w:val="00FD642F"/>
    <w:rsid w:val="00FE0CF0"/>
    <w:rsid w:val="00FE5CAE"/>
    <w:rsid w:val="00FF3DB6"/>
    <w:rsid w:val="00FF458A"/>
    <w:rsid w:val="00FF703C"/>
    <w:rsid w:val="00FF7115"/>
    <w:rsid w:val="028DFB8E"/>
    <w:rsid w:val="0DB44132"/>
    <w:rsid w:val="3304DD57"/>
    <w:rsid w:val="6BD7AFB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04EC1E7"/>
  <w15:chartTrackingRefBased/>
  <w15:docId w15:val="{69C1FE57-5CE8-47A8-9938-E24466B542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9550B"/>
    <w:pPr>
      <w:spacing w:line="279" w:lineRule="auto"/>
    </w:pPr>
    <w:rPr>
      <w:rFonts w:eastAsiaTheme="minorEastAsia"/>
      <w:kern w:val="0"/>
      <w:lang w:eastAsia="ja-JP"/>
      <w14:ligatures w14:val="none"/>
    </w:rPr>
  </w:style>
  <w:style w:type="paragraph" w:styleId="Heading1">
    <w:name w:val="heading 1"/>
    <w:basedOn w:val="Normal"/>
    <w:next w:val="Normal"/>
    <w:link w:val="Heading1Char"/>
    <w:uiPriority w:val="9"/>
    <w:qFormat/>
    <w:rsid w:val="0039550B"/>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39550B"/>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39550B"/>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39550B"/>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39550B"/>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39550B"/>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9550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9550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9550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9550B"/>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39550B"/>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39550B"/>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39550B"/>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39550B"/>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39550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9550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9550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9550B"/>
    <w:rPr>
      <w:rFonts w:eastAsiaTheme="majorEastAsia" w:cstheme="majorBidi"/>
      <w:color w:val="272727" w:themeColor="text1" w:themeTint="D8"/>
    </w:rPr>
  </w:style>
  <w:style w:type="paragraph" w:styleId="Title">
    <w:name w:val="Title"/>
    <w:basedOn w:val="Normal"/>
    <w:next w:val="Normal"/>
    <w:link w:val="TitleChar"/>
    <w:uiPriority w:val="10"/>
    <w:qFormat/>
    <w:rsid w:val="0039550B"/>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9550B"/>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9550B"/>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9550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9550B"/>
    <w:pPr>
      <w:spacing w:before="160"/>
      <w:jc w:val="center"/>
    </w:pPr>
    <w:rPr>
      <w:i/>
      <w:iCs/>
      <w:color w:val="404040" w:themeColor="text1" w:themeTint="BF"/>
    </w:rPr>
  </w:style>
  <w:style w:type="character" w:customStyle="1" w:styleId="QuoteChar">
    <w:name w:val="Quote Char"/>
    <w:basedOn w:val="DefaultParagraphFont"/>
    <w:link w:val="Quote"/>
    <w:uiPriority w:val="29"/>
    <w:rsid w:val="0039550B"/>
    <w:rPr>
      <w:i/>
      <w:iCs/>
      <w:color w:val="404040" w:themeColor="text1" w:themeTint="BF"/>
    </w:rPr>
  </w:style>
  <w:style w:type="paragraph" w:styleId="ListParagraph">
    <w:name w:val="List Paragraph"/>
    <w:aliases w:val="Numbered Para 1,Dot pt,No Spacing1,List Paragraph Char Char Char,Indicator Text,List Paragraph1,Bullet Points,Bullet 1,MAIN CONTENT,List Paragraph12,F5 List Paragraph,OBC Bullet,Colorful List - Accent 11,Normal numbered,List Paragraph11"/>
    <w:basedOn w:val="Normal"/>
    <w:link w:val="ListParagraphChar"/>
    <w:uiPriority w:val="34"/>
    <w:qFormat/>
    <w:rsid w:val="0039550B"/>
    <w:pPr>
      <w:ind w:left="720"/>
      <w:contextualSpacing/>
    </w:pPr>
  </w:style>
  <w:style w:type="character" w:styleId="IntenseEmphasis">
    <w:name w:val="Intense Emphasis"/>
    <w:basedOn w:val="DefaultParagraphFont"/>
    <w:uiPriority w:val="21"/>
    <w:qFormat/>
    <w:rsid w:val="0039550B"/>
    <w:rPr>
      <w:i/>
      <w:iCs/>
      <w:color w:val="0F4761" w:themeColor="accent1" w:themeShade="BF"/>
    </w:rPr>
  </w:style>
  <w:style w:type="paragraph" w:styleId="IntenseQuote">
    <w:name w:val="Intense Quote"/>
    <w:basedOn w:val="Normal"/>
    <w:next w:val="Normal"/>
    <w:link w:val="IntenseQuoteChar"/>
    <w:uiPriority w:val="30"/>
    <w:qFormat/>
    <w:rsid w:val="0039550B"/>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39550B"/>
    <w:rPr>
      <w:i/>
      <w:iCs/>
      <w:color w:val="0F4761" w:themeColor="accent1" w:themeShade="BF"/>
    </w:rPr>
  </w:style>
  <w:style w:type="character" w:styleId="IntenseReference">
    <w:name w:val="Intense Reference"/>
    <w:basedOn w:val="DefaultParagraphFont"/>
    <w:uiPriority w:val="32"/>
    <w:qFormat/>
    <w:rsid w:val="0039550B"/>
    <w:rPr>
      <w:b/>
      <w:bCs/>
      <w:smallCaps/>
      <w:color w:val="0F4761" w:themeColor="accent1" w:themeShade="BF"/>
      <w:spacing w:val="5"/>
    </w:rPr>
  </w:style>
  <w:style w:type="character" w:styleId="CommentReference">
    <w:name w:val="annotation reference"/>
    <w:basedOn w:val="DefaultParagraphFont"/>
    <w:uiPriority w:val="99"/>
    <w:semiHidden/>
    <w:unhideWhenUsed/>
    <w:rsid w:val="0039550B"/>
    <w:rPr>
      <w:sz w:val="16"/>
      <w:szCs w:val="16"/>
    </w:rPr>
  </w:style>
  <w:style w:type="paragraph" w:styleId="CommentText">
    <w:name w:val="annotation text"/>
    <w:basedOn w:val="Normal"/>
    <w:link w:val="CommentTextChar"/>
    <w:uiPriority w:val="99"/>
    <w:unhideWhenUsed/>
    <w:rsid w:val="0039550B"/>
    <w:pPr>
      <w:spacing w:line="240" w:lineRule="auto"/>
    </w:pPr>
    <w:rPr>
      <w:sz w:val="20"/>
      <w:szCs w:val="20"/>
    </w:rPr>
  </w:style>
  <w:style w:type="character" w:customStyle="1" w:styleId="CommentTextChar">
    <w:name w:val="Comment Text Char"/>
    <w:basedOn w:val="DefaultParagraphFont"/>
    <w:link w:val="CommentText"/>
    <w:uiPriority w:val="99"/>
    <w:rsid w:val="0039550B"/>
    <w:rPr>
      <w:rFonts w:eastAsiaTheme="minorEastAsia"/>
      <w:kern w:val="0"/>
      <w:sz w:val="20"/>
      <w:szCs w:val="20"/>
      <w:lang w:eastAsia="ja-JP"/>
      <w14:ligatures w14:val="none"/>
    </w:rPr>
  </w:style>
  <w:style w:type="table" w:styleId="TableGrid">
    <w:name w:val="Table Grid"/>
    <w:basedOn w:val="TableNormal"/>
    <w:uiPriority w:val="39"/>
    <w:rsid w:val="0039550B"/>
    <w:pPr>
      <w:spacing w:after="0" w:line="240" w:lineRule="auto"/>
    </w:pPr>
    <w:rPr>
      <w:rFonts w:eastAsiaTheme="minorEastAsia"/>
      <w:kern w:val="0"/>
      <w:sz w:val="22"/>
      <w:szCs w:val="22"/>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umbered Para 1 Char,Dot pt Char,No Spacing1 Char,List Paragraph Char Char Char Char,Indicator Text Char,List Paragraph1 Char,Bullet Points Char,Bullet 1 Char,MAIN CONTENT Char,List Paragraph12 Char,F5 List Paragraph Char"/>
    <w:link w:val="ListParagraph"/>
    <w:uiPriority w:val="34"/>
    <w:qFormat/>
    <w:locked/>
    <w:rsid w:val="0039550B"/>
  </w:style>
  <w:style w:type="character" w:styleId="Hyperlink">
    <w:name w:val="Hyperlink"/>
    <w:basedOn w:val="DefaultParagraphFont"/>
    <w:uiPriority w:val="99"/>
    <w:unhideWhenUsed/>
    <w:rsid w:val="0039550B"/>
    <w:rPr>
      <w:color w:val="467886" w:themeColor="hyperlink"/>
      <w:u w:val="single"/>
    </w:rPr>
  </w:style>
  <w:style w:type="paragraph" w:styleId="FootnoteText">
    <w:name w:val="footnote text"/>
    <w:basedOn w:val="Normal"/>
    <w:link w:val="FootnoteTextChar"/>
    <w:uiPriority w:val="99"/>
    <w:semiHidden/>
    <w:unhideWhenUsed/>
    <w:rsid w:val="0039550B"/>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39550B"/>
    <w:rPr>
      <w:rFonts w:eastAsiaTheme="minorEastAsia"/>
      <w:kern w:val="0"/>
      <w:sz w:val="20"/>
      <w:szCs w:val="20"/>
      <w:lang w:eastAsia="ja-JP"/>
      <w14:ligatures w14:val="none"/>
    </w:rPr>
  </w:style>
  <w:style w:type="character" w:styleId="FootnoteReference">
    <w:name w:val="footnote reference"/>
    <w:basedOn w:val="DefaultParagraphFont"/>
    <w:uiPriority w:val="99"/>
    <w:semiHidden/>
    <w:unhideWhenUsed/>
    <w:rsid w:val="0039550B"/>
    <w:rPr>
      <w:vertAlign w:val="superscript"/>
    </w:rPr>
  </w:style>
  <w:style w:type="paragraph" w:styleId="Caption">
    <w:name w:val="caption"/>
    <w:basedOn w:val="Normal"/>
    <w:next w:val="Normal"/>
    <w:uiPriority w:val="35"/>
    <w:unhideWhenUsed/>
    <w:qFormat/>
    <w:rsid w:val="0039550B"/>
    <w:pPr>
      <w:spacing w:after="200" w:line="240" w:lineRule="auto"/>
    </w:pPr>
    <w:rPr>
      <w:i/>
      <w:iCs/>
      <w:color w:val="0E2841" w:themeColor="text2"/>
      <w:sz w:val="18"/>
      <w:szCs w:val="18"/>
    </w:rPr>
  </w:style>
  <w:style w:type="character" w:styleId="UnresolvedMention">
    <w:name w:val="Unresolved Mention"/>
    <w:basedOn w:val="DefaultParagraphFont"/>
    <w:uiPriority w:val="99"/>
    <w:semiHidden/>
    <w:unhideWhenUsed/>
    <w:rsid w:val="0039550B"/>
    <w:rPr>
      <w:color w:val="605E5C"/>
      <w:shd w:val="clear" w:color="auto" w:fill="E1DFDD"/>
    </w:rPr>
  </w:style>
  <w:style w:type="paragraph" w:styleId="Header">
    <w:name w:val="header"/>
    <w:basedOn w:val="Normal"/>
    <w:link w:val="HeaderChar"/>
    <w:uiPriority w:val="99"/>
    <w:semiHidden/>
    <w:unhideWhenUsed/>
    <w:rsid w:val="00350E83"/>
    <w:pPr>
      <w:tabs>
        <w:tab w:val="center" w:pos="4513"/>
        <w:tab w:val="right" w:pos="9026"/>
      </w:tabs>
      <w:spacing w:after="0" w:line="240" w:lineRule="auto"/>
    </w:pPr>
  </w:style>
  <w:style w:type="character" w:customStyle="1" w:styleId="HeaderChar">
    <w:name w:val="Header Char"/>
    <w:basedOn w:val="DefaultParagraphFont"/>
    <w:link w:val="Header"/>
    <w:uiPriority w:val="99"/>
    <w:semiHidden/>
    <w:rsid w:val="00350E83"/>
    <w:rPr>
      <w:rFonts w:eastAsiaTheme="minorEastAsia"/>
      <w:kern w:val="0"/>
      <w:lang w:eastAsia="ja-JP"/>
      <w14:ligatures w14:val="none"/>
    </w:rPr>
  </w:style>
  <w:style w:type="paragraph" w:styleId="Footer">
    <w:name w:val="footer"/>
    <w:basedOn w:val="Normal"/>
    <w:link w:val="FooterChar"/>
    <w:uiPriority w:val="99"/>
    <w:semiHidden/>
    <w:unhideWhenUsed/>
    <w:rsid w:val="00350E83"/>
    <w:pPr>
      <w:tabs>
        <w:tab w:val="center" w:pos="4513"/>
        <w:tab w:val="right" w:pos="9026"/>
      </w:tabs>
      <w:spacing w:after="0" w:line="240" w:lineRule="auto"/>
    </w:pPr>
  </w:style>
  <w:style w:type="character" w:customStyle="1" w:styleId="FooterChar">
    <w:name w:val="Footer Char"/>
    <w:basedOn w:val="DefaultParagraphFont"/>
    <w:link w:val="Footer"/>
    <w:uiPriority w:val="99"/>
    <w:semiHidden/>
    <w:rsid w:val="00350E83"/>
    <w:rPr>
      <w:rFonts w:eastAsiaTheme="minorEastAsia"/>
      <w:kern w:val="0"/>
      <w:lang w:eastAsia="ja-JP"/>
      <w14:ligatures w14:val="none"/>
    </w:rPr>
  </w:style>
  <w:style w:type="paragraph" w:styleId="Revision">
    <w:name w:val="Revision"/>
    <w:hidden/>
    <w:uiPriority w:val="99"/>
    <w:semiHidden/>
    <w:rsid w:val="0074036D"/>
    <w:pPr>
      <w:spacing w:after="0" w:line="240" w:lineRule="auto"/>
    </w:pPr>
    <w:rPr>
      <w:rFonts w:eastAsiaTheme="minorEastAsia"/>
      <w:kern w:val="0"/>
      <w:lang w:eastAsia="ja-JP"/>
      <w14:ligatures w14:val="none"/>
    </w:rPr>
  </w:style>
  <w:style w:type="paragraph" w:styleId="CommentSubject">
    <w:name w:val="annotation subject"/>
    <w:basedOn w:val="CommentText"/>
    <w:next w:val="CommentText"/>
    <w:link w:val="CommentSubjectChar"/>
    <w:uiPriority w:val="99"/>
    <w:semiHidden/>
    <w:unhideWhenUsed/>
    <w:rsid w:val="00390BC6"/>
    <w:rPr>
      <w:b/>
      <w:bCs/>
    </w:rPr>
  </w:style>
  <w:style w:type="character" w:customStyle="1" w:styleId="CommentSubjectChar">
    <w:name w:val="Comment Subject Char"/>
    <w:basedOn w:val="CommentTextChar"/>
    <w:link w:val="CommentSubject"/>
    <w:uiPriority w:val="99"/>
    <w:semiHidden/>
    <w:rsid w:val="00390BC6"/>
    <w:rPr>
      <w:rFonts w:eastAsiaTheme="minorEastAsia"/>
      <w:b/>
      <w:bCs/>
      <w:kern w:val="0"/>
      <w:sz w:val="20"/>
      <w:szCs w:val="20"/>
      <w:lang w:eastAsia="ja-JP"/>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hyperlink" Target="https://proceedings.eceee.org/papers/proceedings2022/5-273-22_Gupta.pdf"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iheat.co.uk/tesla" TargetMode="Externa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hyperlink" Target="https://www.sciencedirect.com/science/article/abs/pii/S0306261925004350?via%3Dihub"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centrefornetzero.org/papers/heatflex-the-untapped-potential-of-automated-heat-pump-flexibility" TargetMode="External"/><Relationship Id="rId20" Type="http://schemas.openxmlformats.org/officeDocument/2006/relationships/hyperlink" Target="https://www.gov.uk/government/statistics/boiler-upgrade-scheme-statistics-january-2026" TargetMode="External"/><Relationship Id="rId24" Type="http://schemas.openxmlformats.org/officeDocument/2006/relationships/hyperlink" Target="https://media.licdn.com/dms/document/media/v2/D4E1FAQE63blf1pTiIQ/feedshare-document-pdf-analyzed/B4EZqtzm.EIwAY-/0/1763852590701?e=1773878400&amp;v=beta&amp;t=s6Ddnux0bl9yL6iCl-yOkkNAY_kGCcr9j7FZ5RqIprU" TargetMode="External"/><Relationship Id="rId6" Type="http://schemas.openxmlformats.org/officeDocument/2006/relationships/numbering" Target="numbering.xml"/><Relationship Id="rId11" Type="http://schemas.openxmlformats.org/officeDocument/2006/relationships/endnotes" Target="endnotes.xml"/><Relationship Id="rId23" Type="http://schemas.openxmlformats.org/officeDocument/2006/relationships/image" Target="media/image5.png"/><Relationship Id="rId15" Type="http://schemas.openxmlformats.org/officeDocument/2006/relationships/image" Target="media/image4.emf"/><Relationship Id="rId10" Type="http://schemas.openxmlformats.org/officeDocument/2006/relationships/footnotes" Target="footnotes.xml"/><Relationship Id="rId19" Type="http://schemas.openxmlformats.org/officeDocument/2006/relationships/hyperlink" Target="https://www.worcester-bosch.co.uk/hybrid-heat-pump-cost" TargetMode="Externa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yperlink" Target="https://agile.octopushome.net/historical-data"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PolicyDirtyBag xmlns="microsoft.office.server.policy.changes">
  <Microsoft.Office.RecordsManagement.PolicyFeatures.Expiration op="Change"/>
  <Microsoft.Office.RecordsManagement.PolicyFeatures.PolicyAudit op="Change"/>
</PolicyDirtyBag>
</file>

<file path=customXml/item2.xml><?xml version="1.0" encoding="utf-8"?>
<ct:contentTypeSchema xmlns:ct="http://schemas.microsoft.com/office/2006/metadata/contentType" xmlns:ma="http://schemas.microsoft.com/office/2006/metadata/properties/metaAttributes" ct:_="" ma:_="" ma:contentTypeName="Information" ma:contentTypeID="0x01010095F86A36DD6E8A48A5541E258C28BD80000EDF7CBDD8037943A98C407DF9BB7E4D" ma:contentTypeVersion="24" ma:contentTypeDescription="" ma:contentTypeScope="" ma:versionID="e49cd73b307114716d6a51633c31ddb3">
  <xsd:schema xmlns:xsd="http://www.w3.org/2001/XMLSchema" xmlns:xs="http://www.w3.org/2001/XMLSchema" xmlns:p="http://schemas.microsoft.com/office/2006/metadata/properties" xmlns:ns2="3c9eaf8e-3b75-4449-94e8-35aaab425fae" xmlns:ns3="http://schemas.microsoft.com/sharepoint/v3/fields" targetNamespace="http://schemas.microsoft.com/office/2006/metadata/properties" ma:root="true" ma:fieldsID="3bb8e5f307b3b2d2ca8b69c3a4b1817f" ns2:_="" ns3:_="">
    <xsd:import namespace="3c9eaf8e-3b75-4449-94e8-35aaab425fae"/>
    <xsd:import namespace="http://schemas.microsoft.com/sharepoint/v3/fields"/>
    <xsd:element name="properties">
      <xsd:complexType>
        <xsd:sequence>
          <xsd:element name="documentManagement">
            <xsd:complexType>
              <xsd:all>
                <xsd:element ref="ns2:Organisation" minOccurs="0"/>
                <xsd:element ref="ns2:_x003a_" minOccurs="0"/>
                <xsd:element ref="ns2:_x003a__x003a_" minOccurs="0"/>
                <xsd:element ref="ns3:_Status" minOccurs="0"/>
                <xsd:element ref="ns2:Classification" minOccurs="0"/>
                <xsd:element ref="ns2:Descriptor"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c9eaf8e-3b75-4449-94e8-35aaab425fae" elementFormDefault="qualified">
    <xsd:import namespace="http://schemas.microsoft.com/office/2006/documentManagement/types"/>
    <xsd:import namespace="http://schemas.microsoft.com/office/infopath/2007/PartnerControls"/>
    <xsd:element name="Organisation" ma:index="8" nillable="true" ma:displayName="Organisation" ma:default="Choose an Organisation" ma:format="Dropdown" ma:internalName="Organisation" ma:readOnly="false">
      <xsd:simpleType>
        <xsd:union memberTypes="dms:Text">
          <xsd:simpleType>
            <xsd:restriction base="dms:Choice">
              <xsd:enumeration value="Choose an Organisation"/>
              <xsd:enumeration value="Assoc Elec Producers"/>
              <xsd:enumeration value="Atomic Energy Auth"/>
              <xsd:enumeration value="BERR"/>
              <xsd:enumeration value="British Energy"/>
              <xsd:enumeration value="Brit Wind Energy Assoc"/>
              <xsd:enumeration value="Building Research Est"/>
              <xsd:enumeration value="Carbon Trust"/>
              <xsd:enumeration value="Cavendish"/>
              <xsd:enumeration value="Centrica"/>
              <xsd:enumeration value="Central Networks"/>
              <xsd:enumeration value="CE"/>
              <xsd:enumeration value="CEER"/>
              <xsd:enumeration value="CHPA"/>
              <xsd:enumeration value="Competition Commission"/>
              <xsd:enumeration value="DCLG"/>
              <xsd:enumeration value="DCUSA Ltd"/>
              <xsd:enumeration value="DEFRA"/>
              <xsd:enumeration value="DETI (Northern Ireland)"/>
              <xsd:enumeration value="European Commission"/>
              <xsd:enumeration value="EdF"/>
              <xsd:enumeration value="Elec DNO"/>
              <xsd:enumeration value="ELEXON"/>
              <xsd:enumeration value="eon"/>
              <xsd:enumeration value="Electricity North West"/>
              <xsd:enumeration value="Energy Networks Association"/>
              <xsd:enumeration value="Energy Retail Association"/>
              <xsd:enumeration value="Energy Saving Trust"/>
              <xsd:enumeration value="energywatch"/>
              <xsd:enumeration value="ERGEG"/>
              <xsd:enumeration value="Ernst &amp; Young"/>
              <xsd:enumeration value="ESTA"/>
              <xsd:enumeration value="Gas DNs"/>
              <xsd:enumeration value="Gas Forum"/>
              <xsd:enumeration value="Gaz de France"/>
              <xsd:enumeration value="Government"/>
              <xsd:enumeration value="HM Revenue &amp; Customs"/>
              <xsd:enumeration value="HM Treasury"/>
              <xsd:enumeration value="House of Commons"/>
              <xsd:enumeration value="HSE"/>
              <xsd:enumeration value="IDNO"/>
              <xsd:enumeration value="IGT"/>
              <xsd:enumeration value="National Grid Gas"/>
              <xsd:enumeration value="National Grid Elec"/>
              <xsd:enumeration value="nPower"/>
              <xsd:enumeration value="NWOperators"/>
              <xsd:enumeration value="NEDL &amp;  YEDL"/>
              <xsd:enumeration value="Northern Gas Networks"/>
              <xsd:enumeration value="OFGEM"/>
              <xsd:enumeration value="OFREG"/>
              <xsd:enumeration value="OFT"/>
              <xsd:enumeration value="Parity"/>
              <xsd:enumeration value="Parl Renew &amp; Sustain Energy Grp"/>
              <xsd:enumeration value="Renewble Energy Assoc"/>
              <xsd:enumeration value="RWE"/>
              <xsd:enumeration value="Scotia Gas Networks"/>
              <xsd:enumeration value="Scottish and Southern"/>
              <xsd:enumeration value="Scottish Executive"/>
              <xsd:enumeration value="Scottish Power"/>
              <xsd:enumeration value="SmartestEnergy"/>
              <xsd:enumeration value="Suppliers"/>
              <xsd:enumeration value="Wales &amp; West Utilities"/>
              <xsd:enumeration value="Welsh Assembly"/>
              <xsd:enumeration value="WPD"/>
              <xsd:enumeration value="Xoserve"/>
              <xsd:enumeration value="-"/>
            </xsd:restriction>
          </xsd:simpleType>
        </xsd:union>
      </xsd:simpleType>
    </xsd:element>
    <xsd:element name="_x003a_" ma:index="9" nillable="true" ma:displayName=":" ma:description="To group documents together eg Responses with a Consultation Doc.  The format is Main Document Publication Date as YYYY/MM/DD - Main Document Title - Ref No &#10;(keep the Title part short and use copy and paste to ensure grouping works - check in Publication view)" ma:internalName="_x003A_" ma:readOnly="false">
      <xsd:simpleType>
        <xsd:restriction base="dms:Text">
          <xsd:maxLength value="255"/>
        </xsd:restriction>
      </xsd:simpleType>
    </xsd:element>
    <xsd:element name="_x003a__x003a_" ma:index="10" nillable="true" ma:displayName="::" ma:default="-Main Document" ma:description="Used to place Subsidiary Documents and Responses as 'children' to the Main Document, with Subsidiary Documents first" ma:format="Dropdown" ma:internalName="_x003A__x003A_" ma:readOnly="false">
      <xsd:simpleType>
        <xsd:restriction base="dms:Choice">
          <xsd:enumeration value="-Main Document"/>
          <xsd:enumeration value="-Subsidiary Document"/>
          <xsd:enumeration value="Response"/>
        </xsd:restriction>
      </xsd:simpleType>
    </xsd:element>
    <xsd:element name="Classification" ma:index="12" nillable="true" ma:displayName="Classification" ma:default="Unclassified" ma:format="Dropdown" ma:hidden="true" ma:internalName="Classification" ma:readOnly="false">
      <xsd:simpleType>
        <xsd:restriction base="dms:Choice">
          <xsd:enumeration value="Unclassified"/>
          <xsd:enumeration value="Protect"/>
          <xsd:enumeration value="Restricted"/>
        </xsd:restriction>
      </xsd:simpleType>
    </xsd:element>
    <xsd:element name="Descriptor" ma:index="13" nillable="true" ma:displayName="Descriptor" ma:format="Dropdown" ma:hidden="true" ma:internalName="Descriptor" ma:readOnly="false">
      <xsd:simpleType>
        <xsd:restriction base="dms:Choice">
          <xsd:enumeration value="Commercial"/>
          <xsd:enumeration value="Management"/>
          <xsd:enumeration value="Market Sensitive"/>
          <xsd:enumeration value="Staff"/>
        </xsd:restriction>
      </xsd:simpleType>
    </xsd:element>
    <xsd:element name="TaxCatchAll" ma:index="14" nillable="true" ma:displayName="Taxonomy Catch All Column" ma:hidden="true" ma:list="{d1521d1a-081c-48f5-bf1b-72cfd2d8c9be}" ma:internalName="TaxCatchAll" ma:showField="CatchAllData" ma:web="3c9eaf8e-3b75-4449-94e8-35aaab425fa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Status" ma:index="11" nillable="true" ma:displayName="Status" ma:default="Draft" ma:description="Choose the appropriate status from the drop-down" ma:format="Dropdown" ma:internalName="_Status" ma:readOnly="false">
      <xsd:simpleType>
        <xsd:restriction base="dms:Choice">
          <xsd:enumeration value="Draft"/>
          <xsd:enumeration value="For comment"/>
          <xsd:enumeration value="Peer Reviewed"/>
          <xsd:enumeration value="Head of Dept Reviewed"/>
          <xsd:enumeration value="Legally Reviewed"/>
          <xsd:enumeration value="MD Approved"/>
          <xsd:enumeration value="Final not for Registry"/>
          <xsd:enumeration value="Final and Sent to Registry"/>
          <xsd:enumeration value="Published"/>
          <xsd:enumeration value="For deletion review"/>
          <xsd:enumeration value="External Draft"/>
          <xsd:enumeration value="External for comment"/>
          <xsd:enumeration value="External for action"/>
          <xsd:enumeration value="External Final"/>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ma:displayName="Status"/>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3c9eaf8e-3b75-4449-94e8-35aaab425fae" xsi:nil="true"/>
    <Organisation xmlns="3c9eaf8e-3b75-4449-94e8-35aaab425fae">Choose an Organisation</Organisation>
    <Descriptor xmlns="3c9eaf8e-3b75-4449-94e8-35aaab425fae" xsi:nil="true"/>
    <_x003a__x003a_ xmlns="3c9eaf8e-3b75-4449-94e8-35aaab425fae">-Main Document</_x003a__x003a_>
    <_Status xmlns="http://schemas.microsoft.com/sharepoint/v3/fields">Draft</_Status>
    <Classification xmlns="3c9eaf8e-3b75-4449-94e8-35aaab425fae">Unclassified</Classification>
    <_x003a_ xmlns="3c9eaf8e-3b75-4449-94e8-35aaab425fae"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ct:contentTypeSchema xmlns:ct="http://schemas.microsoft.com/office/2006/metadata/contentType" xmlns:ma="http://schemas.microsoft.com/office/2006/metadata/properties/metaAttributes" ct:_="" ma:_="" ma:contentTypeName="Document" ma:contentTypeID="0x01010095C188AB9E399541920B019003713A09" ma:contentTypeVersion="16" ma:contentTypeDescription="Create a new document." ma:contentTypeScope="" ma:versionID="cab73f49eb1b823c8b6a775147374340">
  <xsd:schema xmlns:xsd="http://www.w3.org/2001/XMLSchema" xmlns:xs="http://www.w3.org/2001/XMLSchema" xmlns:p="http://schemas.microsoft.com/office/2006/metadata/properties" xmlns:ns1="http://schemas.microsoft.com/sharepoint/v3" xmlns:ns2="6fb25aef-6886-48d6-a4c8-756c9a10287f" xmlns:ns3="95bb5f45-f364-4431-b241-c9bdc77e1551" xmlns:ns4="a52d4c82-47c7-4a2c-a777-9a558fb5e993" targetNamespace="http://schemas.microsoft.com/office/2006/metadata/properties" ma:root="true" ma:fieldsID="efb1a50862b1ba6bc5eb0d4a3c64650b" ns1:_="" ns2:_="" ns3:_="" ns4:_="">
    <xsd:import namespace="http://schemas.microsoft.com/sharepoint/v3"/>
    <xsd:import namespace="6fb25aef-6886-48d6-a4c8-756c9a10287f"/>
    <xsd:import namespace="95bb5f45-f364-4431-b241-c9bdc77e1551"/>
    <xsd:import namespace="a52d4c82-47c7-4a2c-a777-9a558fb5e993"/>
    <xsd:element name="properties">
      <xsd:complexType>
        <xsd:sequence>
          <xsd:element name="documentManagement">
            <xsd:complexType>
              <xsd:all>
                <xsd:element ref="ns1:_dlc_Exempt" minOccurs="0"/>
                <xsd:element ref="ns1:_dlc_ExpireDateSaved" minOccurs="0"/>
                <xsd:element ref="ns1:_dlc_ExpireDate" minOccurs="0"/>
                <xsd:element ref="ns2:eaade4d7ba6c4f97842eac0f3793c0e3" minOccurs="0"/>
                <xsd:element ref="ns3:TaxCatchAll" minOccurs="0"/>
                <xsd:element ref="ns4:MediaServiceMetadata" minOccurs="0"/>
                <xsd:element ref="ns4:MediaServiceFastMetadata" minOccurs="0"/>
                <xsd:element ref="ns4:MediaServiceSearchProperties"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8" nillable="true" ma:displayName="Exempt from Policy" ma:description="" ma:hidden="true" ma:internalName="_dlc_Exempt" ma:readOnly="true">
      <xsd:simpleType>
        <xsd:restriction base="dms:Unknown"/>
      </xsd:simpleType>
    </xsd:element>
    <xsd:element name="_dlc_ExpireDateSaved" ma:index="9" nillable="true" ma:displayName="Original Expiration Date" ma:description="" ma:hidden="true" ma:internalName="_dlc_ExpireDateSaved" ma:readOnly="true">
      <xsd:simpleType>
        <xsd:restriction base="dms:DateTime"/>
      </xsd:simpleType>
    </xsd:element>
    <xsd:element name="_dlc_ExpireDate" ma:index="10" nillable="true" ma:displayName="Expiration Date" ma:description="" ma:hidden="true" ma:indexed="true" ma:internalName="_dlc_ExpireDate" ma:readOnly="true">
      <xsd:simpleType>
        <xsd:restriction base="dms:DateTime"/>
      </xsd:simpleType>
    </xsd:element>
  </xsd:schema>
  <xsd:schema xmlns:xsd="http://www.w3.org/2001/XMLSchema" xmlns:xs="http://www.w3.org/2001/XMLSchema" xmlns:dms="http://schemas.microsoft.com/office/2006/documentManagement/types" xmlns:pc="http://schemas.microsoft.com/office/infopath/2007/PartnerControls" targetNamespace="6fb25aef-6886-48d6-a4c8-756c9a10287f" elementFormDefault="qualified">
    <xsd:import namespace="http://schemas.microsoft.com/office/2006/documentManagement/types"/>
    <xsd:import namespace="http://schemas.microsoft.com/office/infopath/2007/PartnerControls"/>
    <xsd:element name="eaade4d7ba6c4f97842eac0f3793c0e3" ma:index="12" nillable="true" ma:taxonomy="true" ma:internalName="eaade4d7ba6c4f97842eac0f3793c0e3" ma:taxonomyFieldName="Document_x0020_Type" ma:displayName="Document Type" ma:readOnly="false" ma:default="" ma:fieldId="{eaade4d7-ba6c-4f97-842e-ac0f3793c0e3}" ma:sspId="11e3d275-5df0-45f2-9190-266ccef0b1f7" ma:termSetId="ca9acded-154a-4972-9c30-263fd3bcd422"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5bb5f45-f364-4431-b241-c9bdc77e1551" elementFormDefault="qualified">
    <xsd:import namespace="http://schemas.microsoft.com/office/2006/documentManagement/types"/>
    <xsd:import namespace="http://schemas.microsoft.com/office/infopath/2007/PartnerControls"/>
    <xsd:element name="TaxCatchAll" ma:index="13" nillable="true" ma:displayName="Taxonomy Catch All Column" ma:description="" ma:hidden="true" ma:list="{f01deb03-dcae-45de-be33-580688cb31c0}" ma:internalName="TaxCatchAll" ma:showField="CatchAllData" ma:web="95bb5f45-f364-4431-b241-c9bdc77e1551">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52d4c82-47c7-4a2c-a777-9a558fb5e993"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SearchProperties" ma:index="16" nillable="true" ma:displayName="MediaServiceSearchProperties" ma:hidden="true" ma:internalName="MediaServiceSearchProperties" ma:readOnly="true">
      <xsd:simpleType>
        <xsd:restriction base="dms:Note"/>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16B32A8-11A8-403C-8E03-E94157DEDA03}">
  <ds:schemaRefs>
    <ds:schemaRef ds:uri="microsoft.office.server.policy.changes"/>
  </ds:schemaRefs>
</ds:datastoreItem>
</file>

<file path=customXml/itemProps2.xml><?xml version="1.0" encoding="utf-8"?>
<ds:datastoreItem xmlns:ds="http://schemas.openxmlformats.org/officeDocument/2006/customXml" ds:itemID="{0E97A5F2-A1C9-491E-A351-181C00CFA829}"/>
</file>

<file path=customXml/itemProps3.xml><?xml version="1.0" encoding="utf-8"?>
<ds:datastoreItem xmlns:ds="http://schemas.openxmlformats.org/officeDocument/2006/customXml" ds:itemID="{CA69FB6E-6FA3-4417-B439-912BE334AD23}">
  <ds:schemaRefs>
    <ds:schemaRef ds:uri="http://schemas.microsoft.com/office/2006/metadata/properties"/>
    <ds:schemaRef ds:uri="http://schemas.microsoft.com/office/infopath/2007/PartnerControls"/>
    <ds:schemaRef ds:uri="95bb5f45-f364-4431-b241-c9bdc77e1551"/>
    <ds:schemaRef ds:uri="6fb25aef-6886-48d6-a4c8-756c9a10287f"/>
    <ds:schemaRef ds:uri="http://schemas.microsoft.com/sharepoint/v3"/>
  </ds:schemaRefs>
</ds:datastoreItem>
</file>

<file path=customXml/itemProps4.xml><?xml version="1.0" encoding="utf-8"?>
<ds:datastoreItem xmlns:ds="http://schemas.openxmlformats.org/officeDocument/2006/customXml" ds:itemID="{5A4ABF4C-9F57-4372-BCCE-D7A942F95416}">
  <ds:schemaRefs>
    <ds:schemaRef ds:uri="http://schemas.microsoft.com/sharepoint/v3/contenttype/forms"/>
  </ds:schemaRefs>
</ds:datastoreItem>
</file>

<file path=customXml/itemProps5.xml><?xml version="1.0" encoding="utf-8"?>
<ds:datastoreItem xmlns:ds="http://schemas.openxmlformats.org/officeDocument/2006/customXml" ds:itemID="{A5A604F6-1624-4A76-839F-E63773B7F4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fb25aef-6886-48d6-a4c8-756c9a10287f"/>
    <ds:schemaRef ds:uri="95bb5f45-f364-4431-b241-c9bdc77e1551"/>
    <ds:schemaRef ds:uri="a52d4c82-47c7-4a2c-a777-9a558fb5e9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8</Pages>
  <Words>2092</Words>
  <Characters>12198</Characters>
  <Application>Microsoft Office Word</Application>
  <DocSecurity>4</DocSecurity>
  <Lines>230</Lines>
  <Paragraphs>60</Paragraphs>
  <ScaleCrop>false</ScaleCrop>
  <HeadingPairs>
    <vt:vector size="2" baseType="variant">
      <vt:variant>
        <vt:lpstr>Title</vt:lpstr>
      </vt:variant>
      <vt:variant>
        <vt:i4>1</vt:i4>
      </vt:variant>
    </vt:vector>
  </HeadingPairs>
  <TitlesOfParts>
    <vt:vector size="1" baseType="lpstr">
      <vt:lpstr/>
    </vt:vector>
  </TitlesOfParts>
  <Company>TALAN</Company>
  <LinksUpToDate>false</LinksUpToDate>
  <CharactersWithSpaces>14230</CharactersWithSpaces>
  <SharedDoc>false</SharedDoc>
  <HLinks>
    <vt:vector size="48" baseType="variant">
      <vt:variant>
        <vt:i4>4325479</vt:i4>
      </vt:variant>
      <vt:variant>
        <vt:i4>33</vt:i4>
      </vt:variant>
      <vt:variant>
        <vt:i4>0</vt:i4>
      </vt:variant>
      <vt:variant>
        <vt:i4>5</vt:i4>
      </vt:variant>
      <vt:variant>
        <vt:lpwstr>https://media.licdn.com/dms/document/media/v2/D4E1FAQE63blf1pTiIQ/feedshare-document-pdf-analyzed/B4EZqtzm.EIwAY-/0/1763852590701?e=1773878400&amp;v=beta&amp;t=s6Ddnux0bl9yL6iCl-yOkkNAY_kGCcr9j7FZ5RqIprU</vt:lpwstr>
      </vt:variant>
      <vt:variant>
        <vt:lpwstr/>
      </vt:variant>
      <vt:variant>
        <vt:i4>6029333</vt:i4>
      </vt:variant>
      <vt:variant>
        <vt:i4>27</vt:i4>
      </vt:variant>
      <vt:variant>
        <vt:i4>0</vt:i4>
      </vt:variant>
      <vt:variant>
        <vt:i4>5</vt:i4>
      </vt:variant>
      <vt:variant>
        <vt:lpwstr>https://agile.octopushome.net/historical-data</vt:lpwstr>
      </vt:variant>
      <vt:variant>
        <vt:lpwstr/>
      </vt:variant>
      <vt:variant>
        <vt:i4>655385</vt:i4>
      </vt:variant>
      <vt:variant>
        <vt:i4>24</vt:i4>
      </vt:variant>
      <vt:variant>
        <vt:i4>0</vt:i4>
      </vt:variant>
      <vt:variant>
        <vt:i4>5</vt:i4>
      </vt:variant>
      <vt:variant>
        <vt:lpwstr>https://iheat.co.uk/tesla</vt:lpwstr>
      </vt:variant>
      <vt:variant>
        <vt:lpwstr/>
      </vt:variant>
      <vt:variant>
        <vt:i4>2293876</vt:i4>
      </vt:variant>
      <vt:variant>
        <vt:i4>21</vt:i4>
      </vt:variant>
      <vt:variant>
        <vt:i4>0</vt:i4>
      </vt:variant>
      <vt:variant>
        <vt:i4>5</vt:i4>
      </vt:variant>
      <vt:variant>
        <vt:lpwstr>https://www.gov.uk/government/statistics/boiler-upgrade-scheme-statistics-january-2026</vt:lpwstr>
      </vt:variant>
      <vt:variant>
        <vt:lpwstr/>
      </vt:variant>
      <vt:variant>
        <vt:i4>3539065</vt:i4>
      </vt:variant>
      <vt:variant>
        <vt:i4>18</vt:i4>
      </vt:variant>
      <vt:variant>
        <vt:i4>0</vt:i4>
      </vt:variant>
      <vt:variant>
        <vt:i4>5</vt:i4>
      </vt:variant>
      <vt:variant>
        <vt:lpwstr>https://www.worcester-bosch.co.uk/hybrid-heat-pump-cost</vt:lpwstr>
      </vt:variant>
      <vt:variant>
        <vt:lpwstr/>
      </vt:variant>
      <vt:variant>
        <vt:i4>5505061</vt:i4>
      </vt:variant>
      <vt:variant>
        <vt:i4>15</vt:i4>
      </vt:variant>
      <vt:variant>
        <vt:i4>0</vt:i4>
      </vt:variant>
      <vt:variant>
        <vt:i4>5</vt:i4>
      </vt:variant>
      <vt:variant>
        <vt:lpwstr>https://proceedings.eceee.org/papers/proceedings2022/5-273-22_Gupta.pdf</vt:lpwstr>
      </vt:variant>
      <vt:variant>
        <vt:lpwstr/>
      </vt:variant>
      <vt:variant>
        <vt:i4>3276905</vt:i4>
      </vt:variant>
      <vt:variant>
        <vt:i4>12</vt:i4>
      </vt:variant>
      <vt:variant>
        <vt:i4>0</vt:i4>
      </vt:variant>
      <vt:variant>
        <vt:i4>5</vt:i4>
      </vt:variant>
      <vt:variant>
        <vt:lpwstr>https://www.sciencedirect.com/science/article/abs/pii/S0306261925004350?via%3Dihub</vt:lpwstr>
      </vt:variant>
      <vt:variant>
        <vt:lpwstr/>
      </vt:variant>
      <vt:variant>
        <vt:i4>3473514</vt:i4>
      </vt:variant>
      <vt:variant>
        <vt:i4>9</vt:i4>
      </vt:variant>
      <vt:variant>
        <vt:i4>0</vt:i4>
      </vt:variant>
      <vt:variant>
        <vt:i4>5</vt:i4>
      </vt:variant>
      <vt:variant>
        <vt:lpwstr>https://www.centrefornetzero.org/papers/heatflex-the-untapped-potential-of-automated-heat-pump-flexibility</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Ella YIP</dc:creator>
  <cp:keywords/>
  <dc:description/>
  <cp:lastModifiedBy>Duncan Carter</cp:lastModifiedBy>
  <cp:revision>2</cp:revision>
  <dcterms:created xsi:type="dcterms:W3CDTF">2026-04-01T12:55:00Z</dcterms:created>
  <dcterms:modified xsi:type="dcterms:W3CDTF">2026-04-01T12:55:00Z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0x01010095F86A36DD6E8A48A5541E258C28BD80000EDF7CBDD8037943A98C407DF9BB7E4D</vt:lpwstr>
  </property>
  <property fmtid="{D5CDD505-2E9C-101B-9397-08002B2CF9AE}" pid="3" name="_dlc_policyId">
    <vt:lpwstr>0x010100345BCD6968B7EC42A9FF23F113693802|-1486830802</vt:lpwstr>
  </property>
  <property fmtid="{D5CDD505-2E9C-101B-9397-08002B2CF9AE}" pid="4" name="ItemRetentionFormula">
    <vt:lpwstr>&lt;formula id="Microsoft.Office.RecordsManagement.PolicyFeatures.Expiration.Formula.BuiltIn"&gt;&lt;number&gt;5&lt;/number&gt;&lt;property&gt;Modified&lt;/property&gt;&lt;propertyId&gt;28cf69c5-fa48-462a-b5cd-27b6f9d2bd5f&lt;/propertyId&gt;&lt;period&gt;years&lt;/period&gt;&lt;/formula&gt;</vt:lpwstr>
  </property>
  <property fmtid="{D5CDD505-2E9C-101B-9397-08002B2CF9AE}" pid="5" name="Document_x0020_Type">
    <vt:lpwstr/>
  </property>
  <property fmtid="{D5CDD505-2E9C-101B-9397-08002B2CF9AE}" pid="6" name="Document Type">
    <vt:lpwstr/>
  </property>
  <property fmtid="{D5CDD505-2E9C-101B-9397-08002B2CF9AE}" pid="7" name="MSIP_Label_2d7f055f-5347-41d4-8cbe-c035e83f4f3c_Enabled">
    <vt:lpwstr>true</vt:lpwstr>
  </property>
  <property fmtid="{D5CDD505-2E9C-101B-9397-08002B2CF9AE}" pid="8" name="MSIP_Label_2d7f055f-5347-41d4-8cbe-c035e83f4f3c_SetDate">
    <vt:lpwstr>2026-03-24T18:00:39Z</vt:lpwstr>
  </property>
  <property fmtid="{D5CDD505-2E9C-101B-9397-08002B2CF9AE}" pid="9" name="MSIP_Label_2d7f055f-5347-41d4-8cbe-c035e83f4f3c_Method">
    <vt:lpwstr>Standard</vt:lpwstr>
  </property>
  <property fmtid="{D5CDD505-2E9C-101B-9397-08002B2CF9AE}" pid="10" name="MSIP_Label_2d7f055f-5347-41d4-8cbe-c035e83f4f3c_Name">
    <vt:lpwstr>defa4170-0d19-0005-0004-bc88714345d2</vt:lpwstr>
  </property>
  <property fmtid="{D5CDD505-2E9C-101B-9397-08002B2CF9AE}" pid="11" name="MSIP_Label_2d7f055f-5347-41d4-8cbe-c035e83f4f3c_SiteId">
    <vt:lpwstr>883dbbc0-a334-4b54-87cf-04fa94aeafb8</vt:lpwstr>
  </property>
  <property fmtid="{D5CDD505-2E9C-101B-9397-08002B2CF9AE}" pid="12" name="MSIP_Label_2d7f055f-5347-41d4-8cbe-c035e83f4f3c_ActionId">
    <vt:lpwstr>ecc1e3e5-e770-4642-8416-477081da4c0b</vt:lpwstr>
  </property>
  <property fmtid="{D5CDD505-2E9C-101B-9397-08002B2CF9AE}" pid="13" name="MSIP_Label_2d7f055f-5347-41d4-8cbe-c035e83f4f3c_ContentBits">
    <vt:lpwstr>0</vt:lpwstr>
  </property>
  <property fmtid="{D5CDD505-2E9C-101B-9397-08002B2CF9AE}" pid="14" name="MSIP_Label_2d7f055f-5347-41d4-8cbe-c035e83f4f3c_Tag">
    <vt:lpwstr>10, 3, 0, 1</vt:lpwstr>
  </property>
</Properties>
</file>